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E71068" w14:textId="77777777" w:rsidR="004D697A" w:rsidRPr="006742BA" w:rsidRDefault="004D697A" w:rsidP="00900FCF">
      <w:pPr>
        <w:spacing w:before="100" w:beforeAutospacing="1" w:after="100" w:afterAutospacing="1" w:line="240" w:lineRule="auto"/>
        <w:outlineLvl w:val="0"/>
        <w:rPr>
          <w:rFonts w:ascii="Arial" w:eastAsia="Times New Roman" w:hAnsi="Arial" w:cs="Arial"/>
          <w:b/>
          <w:bCs/>
          <w:kern w:val="36"/>
          <w:sz w:val="24"/>
          <w:szCs w:val="24"/>
          <w:lang w:eastAsia="de-DE"/>
        </w:rPr>
      </w:pPr>
      <w:r w:rsidRPr="006742BA">
        <w:rPr>
          <w:rFonts w:ascii="Arial" w:eastAsia="Times New Roman" w:hAnsi="Arial" w:cs="Arial"/>
          <w:b/>
          <w:bCs/>
          <w:kern w:val="36"/>
          <w:sz w:val="24"/>
          <w:szCs w:val="24"/>
          <w:lang w:eastAsia="de-DE"/>
        </w:rPr>
        <w:t xml:space="preserve">Prof. Dr. </w:t>
      </w:r>
      <w:r w:rsidR="00900FCF" w:rsidRPr="006742BA">
        <w:rPr>
          <w:rFonts w:ascii="Arial" w:eastAsia="Times New Roman" w:hAnsi="Arial" w:cs="Arial"/>
          <w:b/>
          <w:bCs/>
          <w:kern w:val="36"/>
          <w:sz w:val="24"/>
          <w:szCs w:val="24"/>
          <w:lang w:eastAsia="de-DE"/>
        </w:rPr>
        <w:t>Ralf Alleweldt</w:t>
      </w:r>
    </w:p>
    <w:p w14:paraId="1A6D43F8" w14:textId="77777777" w:rsidR="004D697A" w:rsidRPr="006742BA" w:rsidRDefault="004D697A" w:rsidP="004D697A">
      <w:pPr>
        <w:spacing w:after="0" w:line="240" w:lineRule="auto"/>
        <w:rPr>
          <w:rFonts w:ascii="Arial" w:eastAsia="Times New Roman" w:hAnsi="Arial" w:cs="Arial"/>
          <w:sz w:val="24"/>
          <w:szCs w:val="24"/>
          <w:lang w:eastAsia="de-DE"/>
        </w:rPr>
      </w:pPr>
      <w:r w:rsidRPr="006742BA">
        <w:rPr>
          <w:rFonts w:ascii="Arial" w:eastAsia="Times New Roman" w:hAnsi="Arial" w:cs="Arial"/>
          <w:noProof/>
          <w:sz w:val="24"/>
          <w:szCs w:val="24"/>
          <w:lang w:eastAsia="de-DE"/>
        </w:rPr>
        <mc:AlternateContent>
          <mc:Choice Requires="wps">
            <w:drawing>
              <wp:inline distT="0" distB="0" distL="0" distR="0" wp14:anchorId="634DF93E" wp14:editId="415F9C82">
                <wp:extent cx="304800" cy="304800"/>
                <wp:effectExtent l="0" t="0" r="0" b="0"/>
                <wp:docPr id="26" name="Rechteck 26" descr="Bild von Prof. Dr. jur. Ihno Gebhard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F2B4245" id="Rechteck 26" o:spid="_x0000_s1026" alt="Bild von Prof. Dr. jur. Ihno Gebhard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6CD54101" w14:textId="77777777" w:rsidR="004D697A" w:rsidRPr="006742BA" w:rsidRDefault="00900FCF" w:rsidP="00900FCF">
      <w:pPr>
        <w:spacing w:before="100" w:beforeAutospacing="1" w:after="100" w:afterAutospacing="1" w:line="240" w:lineRule="auto"/>
        <w:rPr>
          <w:rFonts w:ascii="Arial" w:eastAsia="Times New Roman" w:hAnsi="Arial" w:cs="Arial"/>
          <w:sz w:val="24"/>
          <w:szCs w:val="24"/>
          <w:lang w:eastAsia="de-DE"/>
        </w:rPr>
      </w:pPr>
      <w:r w:rsidRPr="006742BA">
        <w:rPr>
          <w:rFonts w:ascii="Arial" w:eastAsia="Times New Roman" w:hAnsi="Arial" w:cs="Arial"/>
          <w:sz w:val="24"/>
          <w:szCs w:val="24"/>
          <w:lang w:eastAsia="de-DE"/>
        </w:rPr>
        <w:t>Prof. Dr. Ralf Alleweldt,</w:t>
      </w:r>
      <w:r w:rsidRPr="006742BA">
        <w:rPr>
          <w:rFonts w:ascii="Arial" w:eastAsia="Times New Roman" w:hAnsi="Arial" w:cs="Arial"/>
          <w:sz w:val="24"/>
          <w:szCs w:val="24"/>
          <w:lang w:eastAsia="de-DE"/>
        </w:rPr>
        <w:br/>
        <w:t>LL.M. (Europäisches Hochschulinstitut)</w:t>
      </w:r>
    </w:p>
    <w:p w14:paraId="4C2BC13E" w14:textId="77777777" w:rsidR="00900FCF" w:rsidRPr="006742BA" w:rsidRDefault="004D697A" w:rsidP="004D697A">
      <w:pPr>
        <w:spacing w:before="100" w:beforeAutospacing="1" w:after="100" w:afterAutospacing="1" w:line="240" w:lineRule="auto"/>
        <w:rPr>
          <w:rFonts w:ascii="Arial" w:eastAsia="Times New Roman" w:hAnsi="Arial" w:cs="Arial"/>
          <w:sz w:val="24"/>
          <w:szCs w:val="24"/>
          <w:lang w:eastAsia="de-DE"/>
        </w:rPr>
      </w:pPr>
      <w:r w:rsidRPr="006742BA">
        <w:rPr>
          <w:rFonts w:ascii="Arial" w:eastAsia="Times New Roman" w:hAnsi="Arial" w:cs="Arial"/>
          <w:sz w:val="24"/>
          <w:szCs w:val="24"/>
          <w:lang w:eastAsia="de-DE"/>
        </w:rPr>
        <w:t xml:space="preserve">Professur für </w:t>
      </w:r>
      <w:r w:rsidR="00900FCF" w:rsidRPr="006742BA">
        <w:rPr>
          <w:rFonts w:ascii="Arial" w:eastAsia="Times New Roman" w:hAnsi="Arial" w:cs="Arial"/>
          <w:sz w:val="24"/>
          <w:szCs w:val="24"/>
          <w:lang w:eastAsia="de-DE"/>
        </w:rPr>
        <w:t>Staats-, Verfassungs- und Europarecht</w:t>
      </w:r>
    </w:p>
    <w:p w14:paraId="45A1475B" w14:textId="2F5EBDAA" w:rsidR="004D697A" w:rsidRPr="006742BA" w:rsidRDefault="00310021" w:rsidP="004D697A">
      <w:pPr>
        <w:spacing w:before="100" w:beforeAutospacing="1" w:after="100" w:afterAutospacing="1" w:line="240" w:lineRule="auto"/>
        <w:rPr>
          <w:rFonts w:ascii="Arial" w:eastAsia="Times New Roman" w:hAnsi="Arial" w:cs="Arial"/>
          <w:sz w:val="24"/>
          <w:szCs w:val="24"/>
          <w:lang w:eastAsia="de-DE"/>
        </w:rPr>
      </w:pPr>
      <w:r w:rsidRPr="006742BA">
        <w:rPr>
          <w:rFonts w:ascii="Arial" w:eastAsia="Times New Roman" w:hAnsi="Arial" w:cs="Arial"/>
          <w:sz w:val="24"/>
          <w:szCs w:val="24"/>
          <w:lang w:eastAsia="de-DE"/>
        </w:rPr>
        <w:t>Hoch</w:t>
      </w:r>
      <w:r w:rsidR="004D697A" w:rsidRPr="006742BA">
        <w:rPr>
          <w:rFonts w:ascii="Arial" w:eastAsia="Times New Roman" w:hAnsi="Arial" w:cs="Arial"/>
          <w:sz w:val="24"/>
          <w:szCs w:val="24"/>
          <w:lang w:eastAsia="de-DE"/>
        </w:rPr>
        <w:t>schule der Polizei des Landes Brandenburg</w:t>
      </w:r>
      <w:r w:rsidR="004D697A" w:rsidRPr="006742BA">
        <w:rPr>
          <w:rFonts w:ascii="Arial" w:eastAsia="Times New Roman" w:hAnsi="Arial" w:cs="Arial"/>
          <w:sz w:val="24"/>
          <w:szCs w:val="24"/>
          <w:lang w:eastAsia="de-DE"/>
        </w:rPr>
        <w:br/>
        <w:t>Bernauer Straße 146</w:t>
      </w:r>
      <w:r w:rsidR="004D697A" w:rsidRPr="006742BA">
        <w:rPr>
          <w:rFonts w:ascii="Arial" w:eastAsia="Times New Roman" w:hAnsi="Arial" w:cs="Arial"/>
          <w:sz w:val="24"/>
          <w:szCs w:val="24"/>
          <w:lang w:eastAsia="de-DE"/>
        </w:rPr>
        <w:br/>
        <w:t>D-16515 Oranienburg</w:t>
      </w:r>
    </w:p>
    <w:p w14:paraId="573B541C" w14:textId="77777777" w:rsidR="005A3C57" w:rsidRPr="006742BA" w:rsidRDefault="004D697A" w:rsidP="005A3C57">
      <w:pPr>
        <w:spacing w:before="100" w:beforeAutospacing="1" w:after="100" w:afterAutospacing="1" w:line="240" w:lineRule="auto"/>
        <w:rPr>
          <w:rFonts w:ascii="Arial" w:eastAsia="Times New Roman" w:hAnsi="Arial" w:cs="Arial"/>
          <w:sz w:val="24"/>
          <w:szCs w:val="24"/>
          <w:lang w:eastAsia="de-DE"/>
        </w:rPr>
      </w:pPr>
      <w:r w:rsidRPr="006742BA">
        <w:rPr>
          <w:rFonts w:ascii="Arial" w:eastAsia="Times New Roman" w:hAnsi="Arial" w:cs="Arial"/>
          <w:sz w:val="24"/>
          <w:szCs w:val="24"/>
          <w:lang w:eastAsia="de-DE"/>
        </w:rPr>
        <w:t>Telefon: +49 (0) 3301 850-2</w:t>
      </w:r>
      <w:r w:rsidR="005A3C57" w:rsidRPr="006742BA">
        <w:rPr>
          <w:rFonts w:ascii="Arial" w:eastAsia="Times New Roman" w:hAnsi="Arial" w:cs="Arial"/>
          <w:sz w:val="24"/>
          <w:szCs w:val="24"/>
          <w:lang w:eastAsia="de-DE"/>
        </w:rPr>
        <w:t>554</w:t>
      </w:r>
    </w:p>
    <w:p w14:paraId="1A169F26" w14:textId="4DA0256D" w:rsidR="004D697A" w:rsidRPr="006742BA" w:rsidRDefault="004D697A" w:rsidP="005A3C57">
      <w:pPr>
        <w:spacing w:before="100" w:beforeAutospacing="1" w:after="100" w:afterAutospacing="1" w:line="240" w:lineRule="auto"/>
        <w:rPr>
          <w:rFonts w:ascii="Arial" w:eastAsia="Times New Roman" w:hAnsi="Arial" w:cs="Arial"/>
          <w:sz w:val="24"/>
          <w:szCs w:val="24"/>
          <w:lang w:eastAsia="de-DE"/>
        </w:rPr>
      </w:pPr>
      <w:r w:rsidRPr="006742BA">
        <w:rPr>
          <w:rFonts w:ascii="Arial" w:eastAsia="Times New Roman" w:hAnsi="Arial" w:cs="Arial"/>
          <w:sz w:val="24"/>
          <w:szCs w:val="24"/>
          <w:lang w:eastAsia="de-DE"/>
        </w:rPr>
        <w:t xml:space="preserve">E-Mail: </w:t>
      </w:r>
      <w:hyperlink r:id="rId5" w:history="1">
        <w:r w:rsidR="00310021" w:rsidRPr="006742BA">
          <w:rPr>
            <w:rStyle w:val="Hyperlink"/>
            <w:rFonts w:ascii="Arial" w:eastAsia="Times New Roman" w:hAnsi="Arial" w:cs="Arial"/>
            <w:sz w:val="24"/>
            <w:szCs w:val="24"/>
            <w:lang w:eastAsia="de-DE"/>
          </w:rPr>
          <w:t>ralf.alleweldt@hpolbb.de</w:t>
        </w:r>
      </w:hyperlink>
    </w:p>
    <w:p w14:paraId="70E43AA3" w14:textId="77777777" w:rsidR="00550013" w:rsidRPr="006742BA" w:rsidRDefault="00550013" w:rsidP="00550013">
      <w:pPr>
        <w:spacing w:before="100" w:beforeAutospacing="1" w:after="100" w:afterAutospacing="1" w:line="240" w:lineRule="auto"/>
        <w:outlineLvl w:val="2"/>
        <w:rPr>
          <w:rFonts w:ascii="Arial" w:eastAsia="Times New Roman" w:hAnsi="Arial" w:cs="Arial"/>
          <w:b/>
          <w:bCs/>
          <w:sz w:val="24"/>
          <w:szCs w:val="24"/>
          <w:lang w:eastAsia="de-DE"/>
        </w:rPr>
      </w:pPr>
    </w:p>
    <w:p w14:paraId="7EAA6424" w14:textId="77777777" w:rsidR="004D697A" w:rsidRPr="006742BA" w:rsidRDefault="00550013" w:rsidP="00550013">
      <w:pPr>
        <w:spacing w:before="100" w:beforeAutospacing="1" w:after="100" w:afterAutospacing="1" w:line="240" w:lineRule="auto"/>
        <w:outlineLvl w:val="2"/>
        <w:rPr>
          <w:rFonts w:ascii="Arial" w:eastAsia="Times New Roman" w:hAnsi="Arial" w:cs="Arial"/>
          <w:b/>
          <w:bCs/>
          <w:sz w:val="24"/>
          <w:szCs w:val="24"/>
          <w:lang w:eastAsia="de-DE"/>
        </w:rPr>
      </w:pPr>
      <w:r w:rsidRPr="006742BA">
        <w:rPr>
          <w:rFonts w:ascii="Arial" w:eastAsia="Times New Roman" w:hAnsi="Arial" w:cs="Arial"/>
          <w:b/>
          <w:bCs/>
          <w:sz w:val="24"/>
          <w:szCs w:val="24"/>
          <w:lang w:eastAsia="de-DE"/>
        </w:rPr>
        <w:t>Forschungsinteressen:</w:t>
      </w:r>
    </w:p>
    <w:p w14:paraId="378E9712" w14:textId="77777777" w:rsidR="00CD4702" w:rsidRDefault="00550013" w:rsidP="00550013">
      <w:pPr>
        <w:numPr>
          <w:ilvl w:val="0"/>
          <w:numId w:val="2"/>
        </w:numPr>
        <w:spacing w:before="100" w:beforeAutospacing="1" w:after="100" w:afterAutospacing="1" w:line="240" w:lineRule="auto"/>
        <w:rPr>
          <w:rFonts w:ascii="Arial" w:eastAsia="Times New Roman" w:hAnsi="Arial" w:cs="Arial"/>
          <w:sz w:val="24"/>
          <w:szCs w:val="24"/>
          <w:lang w:val="en-US" w:eastAsia="de-DE"/>
        </w:rPr>
      </w:pPr>
      <w:r w:rsidRPr="006742BA">
        <w:rPr>
          <w:rFonts w:ascii="Arial" w:eastAsia="Times New Roman" w:hAnsi="Arial" w:cs="Arial"/>
          <w:sz w:val="24"/>
          <w:szCs w:val="24"/>
          <w:lang w:val="en-US" w:eastAsia="de-DE"/>
        </w:rPr>
        <w:t>Internationaler Menschenrechtsschutz</w:t>
      </w:r>
    </w:p>
    <w:p w14:paraId="69D0ACB1" w14:textId="73F609AD" w:rsidR="00550013" w:rsidRPr="006742BA" w:rsidRDefault="00CD4702" w:rsidP="00550013">
      <w:pPr>
        <w:numPr>
          <w:ilvl w:val="0"/>
          <w:numId w:val="2"/>
        </w:numPr>
        <w:spacing w:before="100" w:beforeAutospacing="1" w:after="100" w:afterAutospacing="1" w:line="240" w:lineRule="auto"/>
        <w:rPr>
          <w:rFonts w:ascii="Arial" w:eastAsia="Times New Roman" w:hAnsi="Arial" w:cs="Arial"/>
          <w:sz w:val="24"/>
          <w:szCs w:val="24"/>
          <w:lang w:val="en-US" w:eastAsia="de-DE"/>
        </w:rPr>
      </w:pPr>
      <w:r>
        <w:rPr>
          <w:rFonts w:ascii="Arial" w:eastAsia="Times New Roman" w:hAnsi="Arial" w:cs="Arial"/>
          <w:sz w:val="24"/>
          <w:szCs w:val="24"/>
          <w:lang w:val="en-US" w:eastAsia="de-DE"/>
        </w:rPr>
        <w:t>Polizei und Menschenrechte</w:t>
      </w:r>
      <w:r w:rsidR="00550013" w:rsidRPr="006742BA">
        <w:rPr>
          <w:rFonts w:ascii="Arial" w:eastAsia="Times New Roman" w:hAnsi="Arial" w:cs="Arial"/>
          <w:sz w:val="24"/>
          <w:szCs w:val="24"/>
          <w:lang w:val="en-US" w:eastAsia="de-DE"/>
        </w:rPr>
        <w:t xml:space="preserve"> </w:t>
      </w:r>
    </w:p>
    <w:p w14:paraId="057DE6A2" w14:textId="77777777" w:rsidR="00550013" w:rsidRPr="006742BA" w:rsidRDefault="00550013" w:rsidP="00550013">
      <w:pPr>
        <w:numPr>
          <w:ilvl w:val="0"/>
          <w:numId w:val="2"/>
        </w:numPr>
        <w:spacing w:before="100" w:beforeAutospacing="1" w:after="100" w:afterAutospacing="1" w:line="240" w:lineRule="auto"/>
        <w:rPr>
          <w:rFonts w:ascii="Arial" w:eastAsia="Times New Roman" w:hAnsi="Arial" w:cs="Arial"/>
          <w:sz w:val="24"/>
          <w:szCs w:val="24"/>
          <w:lang w:eastAsia="de-DE"/>
        </w:rPr>
      </w:pPr>
      <w:r w:rsidRPr="006742BA">
        <w:rPr>
          <w:rFonts w:ascii="Arial" w:eastAsia="Times New Roman" w:hAnsi="Arial" w:cs="Arial"/>
          <w:sz w:val="24"/>
          <w:szCs w:val="24"/>
          <w:lang w:eastAsia="de-DE"/>
        </w:rPr>
        <w:t>Bekämpfung und Verhütung von Folter</w:t>
      </w:r>
    </w:p>
    <w:p w14:paraId="4A0590A5" w14:textId="77777777" w:rsidR="00550013" w:rsidRPr="006742BA" w:rsidRDefault="00550013" w:rsidP="00550013">
      <w:pPr>
        <w:numPr>
          <w:ilvl w:val="0"/>
          <w:numId w:val="2"/>
        </w:numPr>
        <w:spacing w:before="100" w:beforeAutospacing="1" w:after="100" w:afterAutospacing="1" w:line="240" w:lineRule="auto"/>
        <w:rPr>
          <w:rFonts w:ascii="Arial" w:eastAsia="Times New Roman" w:hAnsi="Arial" w:cs="Arial"/>
          <w:sz w:val="24"/>
          <w:szCs w:val="24"/>
          <w:lang w:eastAsia="de-DE"/>
        </w:rPr>
      </w:pPr>
      <w:r w:rsidRPr="006742BA">
        <w:rPr>
          <w:rFonts w:ascii="Arial" w:eastAsia="Times New Roman" w:hAnsi="Arial" w:cs="Arial"/>
          <w:sz w:val="24"/>
          <w:szCs w:val="24"/>
          <w:lang w:eastAsia="de-DE"/>
        </w:rPr>
        <w:t>Flüchtlingsrecht</w:t>
      </w:r>
    </w:p>
    <w:p w14:paraId="528AE1D5" w14:textId="77777777" w:rsidR="00E97594" w:rsidRPr="006742BA" w:rsidRDefault="00E97594" w:rsidP="00550013">
      <w:pPr>
        <w:numPr>
          <w:ilvl w:val="0"/>
          <w:numId w:val="2"/>
        </w:numPr>
        <w:spacing w:before="100" w:beforeAutospacing="1" w:after="100" w:afterAutospacing="1" w:line="240" w:lineRule="auto"/>
        <w:rPr>
          <w:rFonts w:ascii="Arial" w:eastAsia="Times New Roman" w:hAnsi="Arial" w:cs="Arial"/>
          <w:sz w:val="24"/>
          <w:szCs w:val="24"/>
          <w:lang w:eastAsia="de-DE"/>
        </w:rPr>
      </w:pPr>
      <w:r w:rsidRPr="006742BA">
        <w:rPr>
          <w:rFonts w:ascii="Arial" w:eastAsia="Times New Roman" w:hAnsi="Arial" w:cs="Arial"/>
          <w:sz w:val="24"/>
          <w:szCs w:val="24"/>
          <w:lang w:eastAsia="de-DE"/>
        </w:rPr>
        <w:t>Verfassungsgerichtsbarkeit</w:t>
      </w:r>
    </w:p>
    <w:p w14:paraId="350684B1" w14:textId="77777777" w:rsidR="00550013" w:rsidRPr="006742BA" w:rsidRDefault="00550013" w:rsidP="004D697A">
      <w:pPr>
        <w:spacing w:before="100" w:beforeAutospacing="1" w:after="100" w:afterAutospacing="1" w:line="240" w:lineRule="auto"/>
        <w:outlineLvl w:val="2"/>
        <w:rPr>
          <w:rFonts w:ascii="Arial" w:eastAsia="Times New Roman" w:hAnsi="Arial" w:cs="Arial"/>
          <w:b/>
          <w:bCs/>
          <w:sz w:val="24"/>
          <w:szCs w:val="24"/>
          <w:lang w:eastAsia="de-DE"/>
        </w:rPr>
      </w:pPr>
    </w:p>
    <w:p w14:paraId="561D4BBF" w14:textId="16FC36A6" w:rsidR="00550013" w:rsidRPr="006742BA" w:rsidRDefault="00550013" w:rsidP="004D697A">
      <w:pPr>
        <w:spacing w:before="100" w:beforeAutospacing="1" w:after="100" w:afterAutospacing="1" w:line="240" w:lineRule="auto"/>
        <w:outlineLvl w:val="2"/>
        <w:rPr>
          <w:rFonts w:ascii="Arial" w:eastAsia="Times New Roman" w:hAnsi="Arial" w:cs="Arial"/>
          <w:b/>
          <w:bCs/>
          <w:sz w:val="24"/>
          <w:szCs w:val="24"/>
          <w:lang w:eastAsia="de-DE"/>
        </w:rPr>
      </w:pPr>
      <w:r w:rsidRPr="006742BA">
        <w:rPr>
          <w:rFonts w:ascii="Arial" w:eastAsia="Times New Roman" w:hAnsi="Arial" w:cs="Arial"/>
          <w:b/>
          <w:bCs/>
          <w:sz w:val="24"/>
          <w:szCs w:val="24"/>
          <w:lang w:eastAsia="de-DE"/>
        </w:rPr>
        <w:t>Curriculum Vitae</w:t>
      </w:r>
      <w:r w:rsidR="00291D9A">
        <w:rPr>
          <w:rFonts w:ascii="Arial" w:eastAsia="Times New Roman" w:hAnsi="Arial" w:cs="Arial"/>
          <w:b/>
          <w:bCs/>
          <w:sz w:val="24"/>
          <w:szCs w:val="24"/>
          <w:lang w:eastAsia="de-DE"/>
        </w:rPr>
        <w:t xml:space="preserve"> und Publikationen</w:t>
      </w:r>
      <w:r w:rsidRPr="006742BA">
        <w:rPr>
          <w:rFonts w:ascii="Arial" w:eastAsia="Times New Roman" w:hAnsi="Arial" w:cs="Arial"/>
          <w:b/>
          <w:bCs/>
          <w:sz w:val="24"/>
          <w:szCs w:val="24"/>
          <w:lang w:eastAsia="de-DE"/>
        </w:rPr>
        <w:t>:</w:t>
      </w:r>
    </w:p>
    <w:tbl>
      <w:tblPr>
        <w:tblW w:w="0" w:type="auto"/>
        <w:tblCellSpacing w:w="7" w:type="dxa"/>
        <w:tblCellMar>
          <w:top w:w="15" w:type="dxa"/>
          <w:left w:w="15" w:type="dxa"/>
          <w:bottom w:w="15" w:type="dxa"/>
          <w:right w:w="15" w:type="dxa"/>
        </w:tblCellMar>
        <w:tblLook w:val="04A0" w:firstRow="1" w:lastRow="0" w:firstColumn="1" w:lastColumn="0" w:noHBand="0" w:noVBand="1"/>
      </w:tblPr>
      <w:tblGrid>
        <w:gridCol w:w="1276"/>
        <w:gridCol w:w="7796"/>
      </w:tblGrid>
      <w:tr w:rsidR="004D697A" w:rsidRPr="006742BA" w14:paraId="06C4E999" w14:textId="77777777" w:rsidTr="00395ACB">
        <w:trPr>
          <w:tblCellSpacing w:w="7" w:type="dxa"/>
        </w:trPr>
        <w:tc>
          <w:tcPr>
            <w:tcW w:w="1255" w:type="dxa"/>
            <w:tcBorders>
              <w:top w:val="nil"/>
              <w:left w:val="nil"/>
              <w:bottom w:val="nil"/>
              <w:right w:val="nil"/>
            </w:tcBorders>
            <w:hideMark/>
          </w:tcPr>
          <w:p w14:paraId="3CEFC93C" w14:textId="2AB48435" w:rsidR="004D697A" w:rsidRPr="006742BA" w:rsidRDefault="005A3C57" w:rsidP="00395ACB">
            <w:pPr>
              <w:spacing w:after="0" w:line="240" w:lineRule="auto"/>
              <w:rPr>
                <w:rFonts w:ascii="Arial" w:eastAsia="Times New Roman" w:hAnsi="Arial" w:cs="Arial"/>
                <w:sz w:val="24"/>
                <w:szCs w:val="24"/>
                <w:lang w:eastAsia="de-DE"/>
              </w:rPr>
            </w:pPr>
            <w:r w:rsidRPr="006742BA">
              <w:rPr>
                <w:rFonts w:ascii="Arial" w:eastAsia="Times New Roman" w:hAnsi="Arial" w:cs="Arial"/>
                <w:sz w:val="24"/>
                <w:szCs w:val="24"/>
                <w:lang w:eastAsia="de-DE"/>
              </w:rPr>
              <w:t>Seit</w:t>
            </w:r>
            <w:r w:rsidR="00F3009B" w:rsidRPr="006742BA">
              <w:rPr>
                <w:rFonts w:ascii="Arial" w:eastAsia="Times New Roman" w:hAnsi="Arial" w:cs="Arial"/>
                <w:sz w:val="24"/>
                <w:szCs w:val="24"/>
                <w:lang w:eastAsia="de-DE"/>
              </w:rPr>
              <w:t xml:space="preserve"> </w:t>
            </w:r>
            <w:r w:rsidRPr="006742BA">
              <w:rPr>
                <w:rFonts w:ascii="Arial" w:eastAsia="Times New Roman" w:hAnsi="Arial" w:cs="Arial"/>
                <w:sz w:val="24"/>
                <w:szCs w:val="24"/>
                <w:lang w:eastAsia="de-DE"/>
              </w:rPr>
              <w:t>2012</w:t>
            </w:r>
          </w:p>
        </w:tc>
        <w:tc>
          <w:tcPr>
            <w:tcW w:w="7775" w:type="dxa"/>
            <w:tcBorders>
              <w:top w:val="nil"/>
              <w:left w:val="nil"/>
              <w:bottom w:val="nil"/>
              <w:right w:val="nil"/>
            </w:tcBorders>
            <w:hideMark/>
          </w:tcPr>
          <w:p w14:paraId="5607DD62" w14:textId="51614815" w:rsidR="005A3C57" w:rsidRPr="006742BA" w:rsidRDefault="004D697A" w:rsidP="00395ACB">
            <w:pPr>
              <w:spacing w:after="0" w:line="240" w:lineRule="auto"/>
              <w:rPr>
                <w:rFonts w:ascii="Arial" w:eastAsia="Times New Roman" w:hAnsi="Arial" w:cs="Arial"/>
                <w:sz w:val="24"/>
                <w:szCs w:val="24"/>
                <w:lang w:eastAsia="de-DE"/>
              </w:rPr>
            </w:pPr>
            <w:r w:rsidRPr="006742BA">
              <w:rPr>
                <w:rFonts w:ascii="Arial" w:eastAsia="Times New Roman" w:hAnsi="Arial" w:cs="Arial"/>
                <w:sz w:val="24"/>
                <w:szCs w:val="24"/>
                <w:lang w:eastAsia="de-DE"/>
              </w:rPr>
              <w:t xml:space="preserve">Professor für </w:t>
            </w:r>
            <w:r w:rsidR="005A3C57" w:rsidRPr="006742BA">
              <w:rPr>
                <w:rFonts w:ascii="Arial" w:eastAsia="Times New Roman" w:hAnsi="Arial" w:cs="Arial"/>
                <w:sz w:val="24"/>
                <w:szCs w:val="24"/>
                <w:lang w:eastAsia="de-DE"/>
              </w:rPr>
              <w:t xml:space="preserve">Staats-, Verfassungs- und Europarecht an der </w:t>
            </w:r>
            <w:r w:rsidR="00FB744A" w:rsidRPr="006742BA">
              <w:rPr>
                <w:rFonts w:ascii="Arial" w:eastAsia="Times New Roman" w:hAnsi="Arial" w:cs="Arial"/>
                <w:sz w:val="24"/>
                <w:szCs w:val="24"/>
                <w:lang w:eastAsia="de-DE"/>
              </w:rPr>
              <w:t>H</w:t>
            </w:r>
            <w:r w:rsidR="005A3C57" w:rsidRPr="006742BA">
              <w:rPr>
                <w:rFonts w:ascii="Arial" w:eastAsia="Times New Roman" w:hAnsi="Arial" w:cs="Arial"/>
                <w:sz w:val="24"/>
                <w:szCs w:val="24"/>
                <w:lang w:eastAsia="de-DE"/>
              </w:rPr>
              <w:t>ochschule der Polizei des Landes Brandenburg</w:t>
            </w:r>
            <w:r w:rsidR="003070B4" w:rsidRPr="006742BA">
              <w:rPr>
                <w:rFonts w:ascii="Arial" w:eastAsia="Times New Roman" w:hAnsi="Arial" w:cs="Arial"/>
                <w:sz w:val="24"/>
                <w:szCs w:val="24"/>
                <w:lang w:eastAsia="de-DE"/>
              </w:rPr>
              <w:t>.</w:t>
            </w:r>
          </w:p>
        </w:tc>
      </w:tr>
      <w:tr w:rsidR="00DB3C7A" w:rsidRPr="006742BA" w14:paraId="3F9F5B6B" w14:textId="77777777" w:rsidTr="00395ACB">
        <w:trPr>
          <w:tblCellSpacing w:w="7" w:type="dxa"/>
        </w:trPr>
        <w:tc>
          <w:tcPr>
            <w:tcW w:w="1255" w:type="dxa"/>
            <w:tcBorders>
              <w:top w:val="nil"/>
              <w:left w:val="nil"/>
              <w:bottom w:val="nil"/>
              <w:right w:val="nil"/>
            </w:tcBorders>
          </w:tcPr>
          <w:p w14:paraId="521634EA" w14:textId="51BBDDD8" w:rsidR="00DB3C7A" w:rsidRPr="006742BA" w:rsidRDefault="008B5C3B" w:rsidP="00395ACB">
            <w:pPr>
              <w:spacing w:after="0" w:line="240" w:lineRule="auto"/>
              <w:rPr>
                <w:rFonts w:ascii="Arial" w:eastAsia="Times New Roman" w:hAnsi="Arial" w:cs="Arial"/>
                <w:sz w:val="24"/>
                <w:szCs w:val="24"/>
                <w:lang w:eastAsia="de-DE"/>
              </w:rPr>
            </w:pPr>
            <w:r w:rsidRPr="006742BA">
              <w:rPr>
                <w:rFonts w:ascii="Arial" w:eastAsia="Times New Roman" w:hAnsi="Arial" w:cs="Arial"/>
                <w:sz w:val="24"/>
                <w:szCs w:val="24"/>
                <w:lang w:eastAsia="de-DE"/>
              </w:rPr>
              <w:t xml:space="preserve">Seit </w:t>
            </w:r>
            <w:r w:rsidR="00F3009B" w:rsidRPr="006742BA">
              <w:rPr>
                <w:rFonts w:ascii="Arial" w:eastAsia="Times New Roman" w:hAnsi="Arial" w:cs="Arial"/>
                <w:sz w:val="24"/>
                <w:szCs w:val="24"/>
                <w:lang w:eastAsia="de-DE"/>
              </w:rPr>
              <w:t>202</w:t>
            </w:r>
            <w:r w:rsidR="002B2E17" w:rsidRPr="006742BA">
              <w:rPr>
                <w:rFonts w:ascii="Arial" w:eastAsia="Times New Roman" w:hAnsi="Arial" w:cs="Arial"/>
                <w:sz w:val="24"/>
                <w:szCs w:val="24"/>
                <w:lang w:eastAsia="de-DE"/>
              </w:rPr>
              <w:t>2</w:t>
            </w:r>
          </w:p>
        </w:tc>
        <w:tc>
          <w:tcPr>
            <w:tcW w:w="7775" w:type="dxa"/>
            <w:tcBorders>
              <w:top w:val="nil"/>
              <w:left w:val="nil"/>
              <w:bottom w:val="nil"/>
              <w:right w:val="nil"/>
            </w:tcBorders>
          </w:tcPr>
          <w:p w14:paraId="38F8E614" w14:textId="77C0EED1" w:rsidR="00DB3C7A" w:rsidRPr="006742BA" w:rsidRDefault="008B5C3B" w:rsidP="00395ACB">
            <w:pPr>
              <w:spacing w:after="0" w:line="240" w:lineRule="auto"/>
              <w:rPr>
                <w:rFonts w:ascii="Arial" w:eastAsia="Times New Roman" w:hAnsi="Arial" w:cs="Arial"/>
                <w:sz w:val="24"/>
                <w:szCs w:val="24"/>
                <w:lang w:eastAsia="de-DE"/>
              </w:rPr>
            </w:pPr>
            <w:r w:rsidRPr="006742BA">
              <w:rPr>
                <w:rFonts w:ascii="Arial" w:eastAsia="Times New Roman" w:hAnsi="Arial" w:cs="Arial"/>
                <w:sz w:val="24"/>
                <w:szCs w:val="24"/>
                <w:lang w:eastAsia="de-DE"/>
              </w:rPr>
              <w:t>Vorsitzender des Senats der Hochschule.</w:t>
            </w:r>
          </w:p>
        </w:tc>
      </w:tr>
      <w:tr w:rsidR="005B5469" w:rsidRPr="006742BA" w14:paraId="0F6E1DCD" w14:textId="77777777" w:rsidTr="00395ACB">
        <w:trPr>
          <w:tblCellSpacing w:w="7" w:type="dxa"/>
        </w:trPr>
        <w:tc>
          <w:tcPr>
            <w:tcW w:w="1255" w:type="dxa"/>
            <w:tcBorders>
              <w:top w:val="nil"/>
              <w:left w:val="nil"/>
              <w:bottom w:val="nil"/>
              <w:right w:val="nil"/>
            </w:tcBorders>
            <w:hideMark/>
          </w:tcPr>
          <w:p w14:paraId="3A437B3E" w14:textId="77777777" w:rsidR="005B5469" w:rsidRPr="006742BA" w:rsidRDefault="005B5469" w:rsidP="00395ACB">
            <w:pPr>
              <w:spacing w:after="0" w:line="240" w:lineRule="auto"/>
              <w:rPr>
                <w:rFonts w:ascii="Arial" w:eastAsia="Times New Roman" w:hAnsi="Arial" w:cs="Arial"/>
                <w:sz w:val="24"/>
                <w:szCs w:val="24"/>
                <w:lang w:eastAsia="de-DE"/>
              </w:rPr>
            </w:pPr>
            <w:r w:rsidRPr="006742BA">
              <w:rPr>
                <w:rFonts w:ascii="Arial" w:eastAsia="Times New Roman" w:hAnsi="Arial" w:cs="Arial"/>
                <w:sz w:val="24"/>
                <w:szCs w:val="24"/>
                <w:lang w:eastAsia="de-DE"/>
              </w:rPr>
              <w:t>2011-2020</w:t>
            </w:r>
          </w:p>
        </w:tc>
        <w:tc>
          <w:tcPr>
            <w:tcW w:w="7775" w:type="dxa"/>
            <w:tcBorders>
              <w:top w:val="nil"/>
              <w:left w:val="nil"/>
              <w:bottom w:val="nil"/>
              <w:right w:val="nil"/>
            </w:tcBorders>
            <w:hideMark/>
          </w:tcPr>
          <w:p w14:paraId="49DBC700" w14:textId="77777777" w:rsidR="005B5469" w:rsidRPr="006742BA" w:rsidRDefault="005B5469" w:rsidP="00395ACB">
            <w:pPr>
              <w:spacing w:after="0" w:line="240" w:lineRule="auto"/>
              <w:rPr>
                <w:rFonts w:ascii="Arial" w:eastAsia="Times New Roman" w:hAnsi="Arial" w:cs="Arial"/>
                <w:sz w:val="24"/>
                <w:szCs w:val="24"/>
                <w:lang w:eastAsia="de-DE"/>
              </w:rPr>
            </w:pPr>
            <w:r w:rsidRPr="006742BA">
              <w:rPr>
                <w:rFonts w:ascii="Arial" w:eastAsia="Times New Roman" w:hAnsi="Arial" w:cs="Arial"/>
                <w:sz w:val="24"/>
                <w:szCs w:val="24"/>
                <w:lang w:eastAsia="de-DE"/>
              </w:rPr>
              <w:t>Gastdozent für Völkerrecht an der Katholischen Universität Eichstätt-Ingolstadt. 2011/12 Inhaber der Otto-von-Freising-Gastprofessur.</w:t>
            </w:r>
          </w:p>
        </w:tc>
      </w:tr>
      <w:tr w:rsidR="00F3009B" w:rsidRPr="006742BA" w14:paraId="649046A6" w14:textId="77777777" w:rsidTr="00395ACB">
        <w:trPr>
          <w:tblCellSpacing w:w="7" w:type="dxa"/>
        </w:trPr>
        <w:tc>
          <w:tcPr>
            <w:tcW w:w="1255" w:type="dxa"/>
            <w:tcBorders>
              <w:top w:val="nil"/>
              <w:left w:val="nil"/>
              <w:bottom w:val="nil"/>
              <w:right w:val="nil"/>
            </w:tcBorders>
          </w:tcPr>
          <w:p w14:paraId="140A082B" w14:textId="17386F7F" w:rsidR="00F3009B" w:rsidRPr="006742BA" w:rsidRDefault="002B2E17" w:rsidP="00395ACB">
            <w:pPr>
              <w:spacing w:after="0" w:line="240" w:lineRule="auto"/>
              <w:rPr>
                <w:rFonts w:ascii="Arial" w:eastAsia="Times New Roman" w:hAnsi="Arial" w:cs="Arial"/>
                <w:sz w:val="24"/>
                <w:szCs w:val="24"/>
                <w:lang w:eastAsia="de-DE"/>
              </w:rPr>
            </w:pPr>
            <w:r w:rsidRPr="006742BA">
              <w:rPr>
                <w:rFonts w:ascii="Arial" w:eastAsia="Times New Roman" w:hAnsi="Arial" w:cs="Arial"/>
                <w:sz w:val="24"/>
                <w:szCs w:val="24"/>
                <w:lang w:eastAsia="de-DE"/>
              </w:rPr>
              <w:t>S</w:t>
            </w:r>
            <w:r w:rsidR="00F3009B" w:rsidRPr="006742BA">
              <w:rPr>
                <w:rFonts w:ascii="Arial" w:eastAsia="Times New Roman" w:hAnsi="Arial" w:cs="Arial"/>
                <w:sz w:val="24"/>
                <w:szCs w:val="24"/>
                <w:lang w:eastAsia="de-DE"/>
              </w:rPr>
              <w:t>eit</w:t>
            </w:r>
            <w:r w:rsidR="00FD0115" w:rsidRPr="006742BA">
              <w:rPr>
                <w:rFonts w:ascii="Arial" w:eastAsia="Times New Roman" w:hAnsi="Arial" w:cs="Arial"/>
                <w:sz w:val="24"/>
                <w:szCs w:val="24"/>
                <w:lang w:eastAsia="de-DE"/>
              </w:rPr>
              <w:t xml:space="preserve"> 20</w:t>
            </w:r>
            <w:r w:rsidR="000B1F67" w:rsidRPr="006742BA">
              <w:rPr>
                <w:rFonts w:ascii="Arial" w:eastAsia="Times New Roman" w:hAnsi="Arial" w:cs="Arial"/>
                <w:sz w:val="24"/>
                <w:szCs w:val="24"/>
                <w:lang w:eastAsia="de-DE"/>
              </w:rPr>
              <w:t>17</w:t>
            </w:r>
          </w:p>
        </w:tc>
        <w:tc>
          <w:tcPr>
            <w:tcW w:w="7775" w:type="dxa"/>
            <w:tcBorders>
              <w:top w:val="nil"/>
              <w:left w:val="nil"/>
              <w:bottom w:val="nil"/>
              <w:right w:val="nil"/>
            </w:tcBorders>
          </w:tcPr>
          <w:p w14:paraId="0E8FCEFC" w14:textId="77777777" w:rsidR="00FD0115" w:rsidRPr="006742BA" w:rsidRDefault="00F3009B" w:rsidP="00395ACB">
            <w:pPr>
              <w:pStyle w:val="normaltableau"/>
              <w:spacing w:before="0" w:after="0"/>
              <w:jc w:val="left"/>
              <w:rPr>
                <w:rFonts w:ascii="Arial" w:hAnsi="Arial" w:cs="Arial"/>
                <w:sz w:val="24"/>
                <w:szCs w:val="24"/>
                <w:lang w:val="de-DE" w:eastAsia="de-DE"/>
              </w:rPr>
            </w:pPr>
            <w:r w:rsidRPr="006742BA">
              <w:rPr>
                <w:rFonts w:ascii="Arial" w:hAnsi="Arial" w:cs="Arial"/>
                <w:sz w:val="24"/>
                <w:szCs w:val="24"/>
                <w:lang w:val="de-DE" w:eastAsia="de-DE"/>
              </w:rPr>
              <w:t xml:space="preserve">Experte und Trainer in Projekten des Europarats: </w:t>
            </w:r>
          </w:p>
          <w:p w14:paraId="259D93A7" w14:textId="77777777" w:rsidR="00FD0115" w:rsidRPr="006742BA" w:rsidRDefault="00FD0115" w:rsidP="00395ACB">
            <w:pPr>
              <w:pStyle w:val="normaltableau"/>
              <w:spacing w:before="0" w:after="0"/>
              <w:jc w:val="left"/>
              <w:rPr>
                <w:rFonts w:ascii="Arial" w:hAnsi="Arial" w:cs="Arial"/>
                <w:sz w:val="24"/>
                <w:szCs w:val="24"/>
              </w:rPr>
            </w:pPr>
            <w:r w:rsidRPr="006742BA">
              <w:rPr>
                <w:rFonts w:ascii="Arial" w:hAnsi="Arial" w:cs="Arial"/>
                <w:sz w:val="24"/>
                <w:szCs w:val="24"/>
                <w:lang w:eastAsia="de-DE"/>
              </w:rPr>
              <w:t xml:space="preserve">- </w:t>
            </w:r>
            <w:r w:rsidRPr="006742BA">
              <w:rPr>
                <w:rFonts w:ascii="Arial" w:hAnsi="Arial" w:cs="Arial"/>
                <w:sz w:val="24"/>
                <w:szCs w:val="24"/>
              </w:rPr>
              <w:t xml:space="preserve">Support to domestic capacity for the execution of ECtHR judgments (Phase 1, 2024), </w:t>
            </w:r>
          </w:p>
          <w:p w14:paraId="08D10A23" w14:textId="77777777" w:rsidR="00FD0115" w:rsidRPr="006742BA" w:rsidRDefault="00FD0115" w:rsidP="00395ACB">
            <w:pPr>
              <w:pStyle w:val="normaltableau"/>
              <w:spacing w:before="0" w:after="0"/>
              <w:jc w:val="left"/>
              <w:rPr>
                <w:rFonts w:ascii="Arial" w:hAnsi="Arial" w:cs="Arial"/>
                <w:sz w:val="24"/>
                <w:szCs w:val="24"/>
              </w:rPr>
            </w:pPr>
            <w:r w:rsidRPr="006742BA">
              <w:rPr>
                <w:rFonts w:ascii="Arial" w:hAnsi="Arial" w:cs="Arial"/>
                <w:sz w:val="24"/>
                <w:szCs w:val="24"/>
              </w:rPr>
              <w:t xml:space="preserve">- Support for the National Mechanism for the Prevention of Torture of Morocco (2024), </w:t>
            </w:r>
          </w:p>
          <w:p w14:paraId="1B5A0423" w14:textId="77777777" w:rsidR="00FD0115" w:rsidRPr="006742BA" w:rsidRDefault="00FD0115" w:rsidP="00395ACB">
            <w:pPr>
              <w:pStyle w:val="normaltableau"/>
              <w:spacing w:before="0" w:after="0"/>
              <w:jc w:val="left"/>
              <w:rPr>
                <w:rFonts w:ascii="Arial" w:hAnsi="Arial" w:cs="Arial"/>
                <w:sz w:val="24"/>
                <w:szCs w:val="24"/>
              </w:rPr>
            </w:pPr>
            <w:r w:rsidRPr="006742BA">
              <w:rPr>
                <w:rFonts w:ascii="Arial" w:hAnsi="Arial" w:cs="Arial"/>
                <w:sz w:val="24"/>
                <w:szCs w:val="24"/>
              </w:rPr>
              <w:t xml:space="preserve">- Strengthening Ukrainian Law Enforcement Agencies During the War and Post-War Period (2023), </w:t>
            </w:r>
          </w:p>
          <w:p w14:paraId="53E151F7" w14:textId="77777777" w:rsidR="00FD0115" w:rsidRPr="006742BA" w:rsidRDefault="00FD0115" w:rsidP="00395ACB">
            <w:pPr>
              <w:pStyle w:val="normaltableau"/>
              <w:spacing w:before="0" w:after="0"/>
              <w:jc w:val="left"/>
              <w:rPr>
                <w:rFonts w:ascii="Arial" w:hAnsi="Arial" w:cs="Arial"/>
                <w:sz w:val="24"/>
                <w:szCs w:val="24"/>
              </w:rPr>
            </w:pPr>
            <w:r w:rsidRPr="006742BA">
              <w:rPr>
                <w:rFonts w:ascii="Arial" w:hAnsi="Arial" w:cs="Arial"/>
                <w:sz w:val="24"/>
                <w:szCs w:val="24"/>
              </w:rPr>
              <w:t xml:space="preserve">- Strengthening the human rights compliant criminal justice system in the Republic of Moldova (2023), </w:t>
            </w:r>
          </w:p>
          <w:p w14:paraId="5E70AC2A" w14:textId="77777777" w:rsidR="002B2E17" w:rsidRPr="006742BA" w:rsidRDefault="00FD0115" w:rsidP="00395ACB">
            <w:pPr>
              <w:pStyle w:val="normaltableau"/>
              <w:spacing w:before="0" w:after="0"/>
              <w:jc w:val="left"/>
              <w:rPr>
                <w:rFonts w:ascii="Arial" w:hAnsi="Arial" w:cs="Arial"/>
                <w:sz w:val="24"/>
                <w:szCs w:val="24"/>
              </w:rPr>
            </w:pPr>
            <w:r w:rsidRPr="006742BA">
              <w:rPr>
                <w:rFonts w:ascii="Arial" w:hAnsi="Arial" w:cs="Arial"/>
                <w:sz w:val="24"/>
                <w:szCs w:val="24"/>
              </w:rPr>
              <w:t xml:space="preserve">- Human Rights Compliant Policing in Georgia (2023), </w:t>
            </w:r>
          </w:p>
          <w:p w14:paraId="614A0494" w14:textId="731B408F" w:rsidR="00FD0115" w:rsidRPr="006742BA" w:rsidRDefault="002B2E17" w:rsidP="00395ACB">
            <w:pPr>
              <w:pStyle w:val="normaltableau"/>
              <w:spacing w:before="0" w:after="0"/>
              <w:jc w:val="left"/>
              <w:rPr>
                <w:rFonts w:ascii="Arial" w:hAnsi="Arial" w:cs="Arial"/>
                <w:sz w:val="24"/>
                <w:szCs w:val="24"/>
              </w:rPr>
            </w:pPr>
            <w:r w:rsidRPr="006742BA">
              <w:rPr>
                <w:rFonts w:ascii="Arial" w:hAnsi="Arial" w:cs="Arial"/>
                <w:sz w:val="24"/>
                <w:szCs w:val="24"/>
              </w:rPr>
              <w:t xml:space="preserve">- </w:t>
            </w:r>
            <w:r w:rsidR="00FD0115" w:rsidRPr="006742BA">
              <w:rPr>
                <w:rFonts w:ascii="Arial" w:hAnsi="Arial" w:cs="Arial"/>
                <w:sz w:val="24"/>
                <w:szCs w:val="24"/>
              </w:rPr>
              <w:t xml:space="preserve">Support to the Constitutional Court of Kosovo in Applying and Disseminating European Human Rights Standards (2022), </w:t>
            </w:r>
          </w:p>
          <w:p w14:paraId="5F6FDA1B" w14:textId="77777777" w:rsidR="000B1F67" w:rsidRPr="006742BA" w:rsidRDefault="00FD0115" w:rsidP="00395ACB">
            <w:pPr>
              <w:pStyle w:val="normaltableau"/>
              <w:spacing w:before="0" w:after="0"/>
              <w:jc w:val="left"/>
              <w:rPr>
                <w:rFonts w:ascii="Arial" w:hAnsi="Arial" w:cs="Arial"/>
                <w:b/>
                <w:bCs/>
                <w:sz w:val="24"/>
                <w:szCs w:val="24"/>
              </w:rPr>
            </w:pPr>
            <w:r w:rsidRPr="006742BA">
              <w:rPr>
                <w:rFonts w:ascii="Arial" w:hAnsi="Arial" w:cs="Arial"/>
                <w:bCs/>
                <w:sz w:val="24"/>
                <w:szCs w:val="24"/>
              </w:rPr>
              <w:t>- Strengthening the Kosovo Institutions in Fight against Torture, Ill-treatment and Other Degrading Treatment (2021)</w:t>
            </w:r>
            <w:r w:rsidR="000B1F67" w:rsidRPr="006742BA">
              <w:rPr>
                <w:rFonts w:ascii="Arial" w:hAnsi="Arial" w:cs="Arial"/>
                <w:bCs/>
                <w:sz w:val="24"/>
                <w:szCs w:val="24"/>
              </w:rPr>
              <w:t>,</w:t>
            </w:r>
          </w:p>
          <w:p w14:paraId="5FE80EE5" w14:textId="1505990B" w:rsidR="00F3009B" w:rsidRPr="006742BA" w:rsidRDefault="000B1F67" w:rsidP="00395ACB">
            <w:pPr>
              <w:pStyle w:val="normaltableau"/>
              <w:spacing w:before="0" w:after="0"/>
              <w:jc w:val="left"/>
              <w:rPr>
                <w:rFonts w:ascii="Arial" w:hAnsi="Arial" w:cs="Arial"/>
                <w:sz w:val="24"/>
                <w:szCs w:val="24"/>
                <w:lang w:val="de-DE" w:eastAsia="de-DE"/>
              </w:rPr>
            </w:pPr>
            <w:r w:rsidRPr="006742BA">
              <w:rPr>
                <w:rFonts w:ascii="Arial" w:hAnsi="Arial" w:cs="Arial"/>
                <w:bCs/>
                <w:sz w:val="24"/>
                <w:szCs w:val="24"/>
              </w:rPr>
              <w:lastRenderedPageBreak/>
              <w:t>- Consultancy on European human rights standards (legislative expertise and capacity development) for the Human Rights National Implementation Division: four human rights seminars for judges and prosecutors in Georgia (2017).</w:t>
            </w:r>
          </w:p>
        </w:tc>
      </w:tr>
      <w:tr w:rsidR="00DB3C7A" w:rsidRPr="006742BA" w14:paraId="7BD2EC8B" w14:textId="77777777" w:rsidTr="00395ACB">
        <w:trPr>
          <w:tblCellSpacing w:w="7" w:type="dxa"/>
        </w:trPr>
        <w:tc>
          <w:tcPr>
            <w:tcW w:w="1255" w:type="dxa"/>
            <w:tcBorders>
              <w:top w:val="nil"/>
              <w:left w:val="nil"/>
              <w:bottom w:val="nil"/>
              <w:right w:val="nil"/>
            </w:tcBorders>
          </w:tcPr>
          <w:p w14:paraId="0D9DE6EC" w14:textId="68429525" w:rsidR="00DB3C7A" w:rsidRPr="006742BA" w:rsidRDefault="008B5C3B" w:rsidP="00395ACB">
            <w:pPr>
              <w:spacing w:after="0" w:line="240" w:lineRule="auto"/>
              <w:rPr>
                <w:rFonts w:ascii="Arial" w:eastAsia="Times New Roman" w:hAnsi="Arial" w:cs="Arial"/>
                <w:sz w:val="24"/>
                <w:szCs w:val="24"/>
                <w:lang w:eastAsia="de-DE"/>
              </w:rPr>
            </w:pPr>
            <w:bookmarkStart w:id="0" w:name="_Hlk100411583"/>
            <w:r w:rsidRPr="006742BA">
              <w:rPr>
                <w:rFonts w:ascii="Arial" w:eastAsia="Times New Roman" w:hAnsi="Arial" w:cs="Arial"/>
                <w:sz w:val="24"/>
                <w:szCs w:val="24"/>
                <w:lang w:eastAsia="de-DE"/>
              </w:rPr>
              <w:lastRenderedPageBreak/>
              <w:t>2019</w:t>
            </w:r>
          </w:p>
        </w:tc>
        <w:tc>
          <w:tcPr>
            <w:tcW w:w="7775" w:type="dxa"/>
            <w:tcBorders>
              <w:top w:val="nil"/>
              <w:left w:val="nil"/>
              <w:bottom w:val="nil"/>
              <w:right w:val="nil"/>
            </w:tcBorders>
          </w:tcPr>
          <w:p w14:paraId="7DB09F0F" w14:textId="7CD9BFDF" w:rsidR="00DB3C7A" w:rsidRPr="006742BA" w:rsidRDefault="008B5C3B" w:rsidP="00395ACB">
            <w:pPr>
              <w:pStyle w:val="normaltableau"/>
              <w:spacing w:before="0" w:after="0"/>
              <w:jc w:val="left"/>
              <w:rPr>
                <w:rFonts w:ascii="Arial" w:hAnsi="Arial" w:cs="Arial"/>
                <w:sz w:val="24"/>
                <w:szCs w:val="24"/>
                <w:lang w:val="de-DE" w:eastAsia="de-DE"/>
              </w:rPr>
            </w:pPr>
            <w:r w:rsidRPr="006742BA">
              <w:rPr>
                <w:rFonts w:ascii="Arial" w:hAnsi="Arial" w:cs="Arial"/>
                <w:sz w:val="24"/>
                <w:szCs w:val="24"/>
                <w:lang w:val="de-DE" w:eastAsia="de-DE"/>
              </w:rPr>
              <w:t xml:space="preserve">Gutachter für das </w:t>
            </w:r>
            <w:r w:rsidR="002714EC" w:rsidRPr="006742BA">
              <w:rPr>
                <w:rFonts w:ascii="Arial" w:hAnsi="Arial" w:cs="Arial"/>
                <w:sz w:val="24"/>
                <w:szCs w:val="24"/>
                <w:lang w:val="de-DE"/>
              </w:rPr>
              <w:t xml:space="preserve">Human Rights Education and Monitoring Center (EMC), Tiflis, Georgien, über Fragen der Menschenrechtskonformität </w:t>
            </w:r>
            <w:r w:rsidR="009E6556" w:rsidRPr="006742BA">
              <w:rPr>
                <w:rFonts w:ascii="Arial" w:hAnsi="Arial" w:cs="Arial"/>
                <w:sz w:val="24"/>
                <w:szCs w:val="24"/>
                <w:lang w:val="de-DE"/>
              </w:rPr>
              <w:t>verdeckter</w:t>
            </w:r>
            <w:r w:rsidR="002714EC" w:rsidRPr="006742BA">
              <w:rPr>
                <w:rFonts w:ascii="Arial" w:hAnsi="Arial" w:cs="Arial"/>
                <w:sz w:val="24"/>
                <w:szCs w:val="24"/>
                <w:lang w:val="de-DE"/>
              </w:rPr>
              <w:t xml:space="preserve"> Polizeimaßnahmen und der Verhütung von Folter</w:t>
            </w:r>
          </w:p>
        </w:tc>
      </w:tr>
      <w:tr w:rsidR="00DB3C7A" w:rsidRPr="006742BA" w14:paraId="7CA4367C" w14:textId="77777777" w:rsidTr="00395ACB">
        <w:trPr>
          <w:tblCellSpacing w:w="7" w:type="dxa"/>
        </w:trPr>
        <w:tc>
          <w:tcPr>
            <w:tcW w:w="1255" w:type="dxa"/>
            <w:tcBorders>
              <w:top w:val="nil"/>
              <w:left w:val="nil"/>
              <w:bottom w:val="nil"/>
              <w:right w:val="nil"/>
            </w:tcBorders>
          </w:tcPr>
          <w:p w14:paraId="16033463" w14:textId="1E9867F6" w:rsidR="00DB3C7A" w:rsidRPr="006742BA" w:rsidRDefault="002714EC" w:rsidP="00395ACB">
            <w:pPr>
              <w:spacing w:after="0" w:line="240" w:lineRule="auto"/>
              <w:rPr>
                <w:rFonts w:ascii="Arial" w:eastAsia="Times New Roman" w:hAnsi="Arial" w:cs="Arial"/>
                <w:sz w:val="24"/>
                <w:szCs w:val="24"/>
                <w:lang w:eastAsia="de-DE"/>
              </w:rPr>
            </w:pPr>
            <w:r w:rsidRPr="006742BA">
              <w:rPr>
                <w:rFonts w:ascii="Arial" w:eastAsia="Times New Roman" w:hAnsi="Arial" w:cs="Arial"/>
                <w:sz w:val="24"/>
                <w:szCs w:val="24"/>
                <w:lang w:eastAsia="de-DE"/>
              </w:rPr>
              <w:t>2016</w:t>
            </w:r>
          </w:p>
        </w:tc>
        <w:tc>
          <w:tcPr>
            <w:tcW w:w="7775" w:type="dxa"/>
            <w:tcBorders>
              <w:top w:val="nil"/>
              <w:left w:val="nil"/>
              <w:bottom w:val="nil"/>
              <w:right w:val="nil"/>
            </w:tcBorders>
          </w:tcPr>
          <w:p w14:paraId="13FD6F51" w14:textId="29AB0447" w:rsidR="00DB3C7A" w:rsidRPr="006742BA" w:rsidRDefault="007619B3" w:rsidP="00395ACB">
            <w:pPr>
              <w:spacing w:after="0" w:line="240" w:lineRule="auto"/>
              <w:rPr>
                <w:rFonts w:ascii="Arial" w:eastAsia="Times New Roman" w:hAnsi="Arial" w:cs="Arial"/>
                <w:sz w:val="24"/>
                <w:szCs w:val="24"/>
                <w:lang w:eastAsia="de-DE"/>
              </w:rPr>
            </w:pPr>
            <w:r w:rsidRPr="006742BA">
              <w:rPr>
                <w:rFonts w:ascii="Arial" w:eastAsia="Times New Roman" w:hAnsi="Arial" w:cs="Arial"/>
                <w:sz w:val="24"/>
                <w:szCs w:val="24"/>
                <w:lang w:eastAsia="de-DE"/>
              </w:rPr>
              <w:t>Sachverständiger</w:t>
            </w:r>
            <w:r w:rsidR="002714EC" w:rsidRPr="006742BA">
              <w:rPr>
                <w:rFonts w:ascii="Arial" w:eastAsia="Times New Roman" w:hAnsi="Arial" w:cs="Arial"/>
                <w:sz w:val="24"/>
                <w:szCs w:val="24"/>
                <w:lang w:eastAsia="de-DE"/>
              </w:rPr>
              <w:t xml:space="preserve"> über die deutsche Sicherheitsarchitektur im NSU-Untersuchungsausschuss des Landtags Brandenburg.</w:t>
            </w:r>
          </w:p>
        </w:tc>
      </w:tr>
      <w:tr w:rsidR="00DB3C7A" w:rsidRPr="006742BA" w14:paraId="2A572711" w14:textId="77777777" w:rsidTr="00395ACB">
        <w:trPr>
          <w:tblCellSpacing w:w="7" w:type="dxa"/>
        </w:trPr>
        <w:tc>
          <w:tcPr>
            <w:tcW w:w="1255" w:type="dxa"/>
            <w:tcBorders>
              <w:top w:val="nil"/>
              <w:left w:val="nil"/>
              <w:bottom w:val="nil"/>
              <w:right w:val="nil"/>
            </w:tcBorders>
          </w:tcPr>
          <w:p w14:paraId="7CBED99F" w14:textId="2CDFD2B7" w:rsidR="00DB3C7A" w:rsidRPr="006742BA" w:rsidRDefault="007619B3" w:rsidP="00395ACB">
            <w:pPr>
              <w:spacing w:after="0" w:line="240" w:lineRule="auto"/>
              <w:rPr>
                <w:rFonts w:ascii="Arial" w:eastAsia="Times New Roman" w:hAnsi="Arial" w:cs="Arial"/>
                <w:sz w:val="24"/>
                <w:szCs w:val="24"/>
                <w:lang w:eastAsia="de-DE"/>
              </w:rPr>
            </w:pPr>
            <w:r w:rsidRPr="006742BA">
              <w:rPr>
                <w:rFonts w:ascii="Arial" w:eastAsia="Times New Roman" w:hAnsi="Arial" w:cs="Arial"/>
                <w:sz w:val="24"/>
                <w:szCs w:val="24"/>
                <w:lang w:eastAsia="de-DE"/>
              </w:rPr>
              <w:t>2016</w:t>
            </w:r>
          </w:p>
        </w:tc>
        <w:tc>
          <w:tcPr>
            <w:tcW w:w="7775" w:type="dxa"/>
            <w:tcBorders>
              <w:top w:val="nil"/>
              <w:left w:val="nil"/>
              <w:bottom w:val="nil"/>
              <w:right w:val="nil"/>
            </w:tcBorders>
          </w:tcPr>
          <w:p w14:paraId="40AF90EA" w14:textId="532930D4" w:rsidR="00DB3C7A" w:rsidRPr="006742BA" w:rsidRDefault="007619B3" w:rsidP="00395ACB">
            <w:pPr>
              <w:spacing w:after="0" w:line="240" w:lineRule="auto"/>
              <w:rPr>
                <w:rFonts w:ascii="Arial" w:eastAsia="Times New Roman" w:hAnsi="Arial" w:cs="Arial"/>
                <w:sz w:val="24"/>
                <w:szCs w:val="24"/>
                <w:lang w:eastAsia="de-DE"/>
              </w:rPr>
            </w:pPr>
            <w:r w:rsidRPr="006742BA">
              <w:rPr>
                <w:rFonts w:ascii="Arial" w:eastAsia="Times New Roman" w:hAnsi="Arial" w:cs="Arial"/>
                <w:sz w:val="24"/>
                <w:szCs w:val="24"/>
                <w:lang w:eastAsia="de-DE"/>
              </w:rPr>
              <w:t xml:space="preserve">Gutachter </w:t>
            </w:r>
            <w:r w:rsidR="00D041AE" w:rsidRPr="006742BA">
              <w:rPr>
                <w:rFonts w:ascii="Arial" w:eastAsia="Times New Roman" w:hAnsi="Arial" w:cs="Arial"/>
                <w:sz w:val="24"/>
                <w:szCs w:val="24"/>
                <w:lang w:eastAsia="de-DE"/>
              </w:rPr>
              <w:t xml:space="preserve">bei der Evaluation juristischer Studiengänge der Mykolas Romeris University, Vilnius, Litauen, insbesondere des Bachelor- und Masterstudiengangs </w:t>
            </w:r>
            <w:r w:rsidRPr="006742BA">
              <w:rPr>
                <w:rFonts w:ascii="Arial" w:eastAsia="Times New Roman" w:hAnsi="Arial" w:cs="Arial"/>
                <w:sz w:val="24"/>
                <w:szCs w:val="24"/>
                <w:lang w:eastAsia="de-DE"/>
              </w:rPr>
              <w:t>„Law and Police Activities“</w:t>
            </w:r>
            <w:r w:rsidR="00D041AE" w:rsidRPr="006742BA">
              <w:rPr>
                <w:rFonts w:ascii="Arial" w:eastAsia="Times New Roman" w:hAnsi="Arial" w:cs="Arial"/>
                <w:sz w:val="24"/>
                <w:szCs w:val="24"/>
                <w:lang w:eastAsia="de-DE"/>
              </w:rPr>
              <w:t>.</w:t>
            </w:r>
          </w:p>
        </w:tc>
      </w:tr>
      <w:tr w:rsidR="00DB3C7A" w:rsidRPr="006742BA" w14:paraId="3A670D2F" w14:textId="77777777" w:rsidTr="00395ACB">
        <w:trPr>
          <w:tblCellSpacing w:w="7" w:type="dxa"/>
        </w:trPr>
        <w:tc>
          <w:tcPr>
            <w:tcW w:w="1255" w:type="dxa"/>
            <w:tcBorders>
              <w:top w:val="nil"/>
              <w:left w:val="nil"/>
              <w:bottom w:val="nil"/>
              <w:right w:val="nil"/>
            </w:tcBorders>
          </w:tcPr>
          <w:p w14:paraId="20469C02" w14:textId="74AC38B4" w:rsidR="00DB3C7A" w:rsidRPr="006742BA" w:rsidRDefault="00D041AE" w:rsidP="00395ACB">
            <w:pPr>
              <w:spacing w:after="0" w:line="240" w:lineRule="auto"/>
              <w:rPr>
                <w:rFonts w:ascii="Arial" w:eastAsia="Times New Roman" w:hAnsi="Arial" w:cs="Arial"/>
                <w:sz w:val="24"/>
                <w:szCs w:val="24"/>
                <w:lang w:eastAsia="de-DE"/>
              </w:rPr>
            </w:pPr>
            <w:r w:rsidRPr="006742BA">
              <w:rPr>
                <w:rFonts w:ascii="Arial" w:eastAsia="Times New Roman" w:hAnsi="Arial" w:cs="Arial"/>
                <w:sz w:val="24"/>
                <w:szCs w:val="24"/>
                <w:lang w:eastAsia="de-DE"/>
              </w:rPr>
              <w:t>201</w:t>
            </w:r>
            <w:r w:rsidR="0046676B" w:rsidRPr="006742BA">
              <w:rPr>
                <w:rFonts w:ascii="Arial" w:eastAsia="Times New Roman" w:hAnsi="Arial" w:cs="Arial"/>
                <w:sz w:val="24"/>
                <w:szCs w:val="24"/>
                <w:lang w:eastAsia="de-DE"/>
              </w:rPr>
              <w:t>3</w:t>
            </w:r>
            <w:r w:rsidRPr="006742BA">
              <w:rPr>
                <w:rFonts w:ascii="Arial" w:eastAsia="Times New Roman" w:hAnsi="Arial" w:cs="Arial"/>
                <w:sz w:val="24"/>
                <w:szCs w:val="24"/>
                <w:lang w:eastAsia="de-DE"/>
              </w:rPr>
              <w:t>-2017</w:t>
            </w:r>
          </w:p>
        </w:tc>
        <w:tc>
          <w:tcPr>
            <w:tcW w:w="7775" w:type="dxa"/>
            <w:tcBorders>
              <w:top w:val="nil"/>
              <w:left w:val="nil"/>
              <w:bottom w:val="nil"/>
              <w:right w:val="nil"/>
            </w:tcBorders>
          </w:tcPr>
          <w:p w14:paraId="4FDBB2CC" w14:textId="69FEC8F9" w:rsidR="00DB3C7A" w:rsidRPr="006742BA" w:rsidRDefault="00D041AE" w:rsidP="00395ACB">
            <w:pPr>
              <w:spacing w:after="0" w:line="240" w:lineRule="auto"/>
              <w:rPr>
                <w:rFonts w:ascii="Arial" w:eastAsia="Times New Roman" w:hAnsi="Arial" w:cs="Arial"/>
                <w:sz w:val="24"/>
                <w:szCs w:val="24"/>
                <w:lang w:eastAsia="de-DE"/>
              </w:rPr>
            </w:pPr>
            <w:r w:rsidRPr="006742BA">
              <w:rPr>
                <w:rFonts w:ascii="Arial" w:eastAsia="Times New Roman" w:hAnsi="Arial" w:cs="Arial"/>
                <w:sz w:val="24"/>
                <w:szCs w:val="24"/>
                <w:lang w:eastAsia="de-DE"/>
              </w:rPr>
              <w:t>Sachverständiger im Eastern Partnership Police Cooperation Programme (EuroEastPolice), in Zusammenarbeit mit dem Bundeskriminalamt und verschiedenen europäischen Polizeibehörden. Verantwortlich für die Komponente 2: Polizeiethik und der Kampf gegen Korruption</w:t>
            </w:r>
          </w:p>
        </w:tc>
      </w:tr>
      <w:tr w:rsidR="00DB3C7A" w:rsidRPr="006742BA" w14:paraId="21741519" w14:textId="77777777" w:rsidTr="00395ACB">
        <w:trPr>
          <w:tblCellSpacing w:w="7" w:type="dxa"/>
        </w:trPr>
        <w:tc>
          <w:tcPr>
            <w:tcW w:w="1255" w:type="dxa"/>
            <w:tcBorders>
              <w:top w:val="nil"/>
              <w:left w:val="nil"/>
              <w:bottom w:val="nil"/>
              <w:right w:val="nil"/>
            </w:tcBorders>
          </w:tcPr>
          <w:p w14:paraId="53D5144D" w14:textId="2B296978" w:rsidR="00DB3C7A" w:rsidRPr="006742BA" w:rsidRDefault="0046676B" w:rsidP="00395ACB">
            <w:pPr>
              <w:spacing w:after="0" w:line="240" w:lineRule="auto"/>
              <w:rPr>
                <w:rFonts w:ascii="Arial" w:eastAsia="Times New Roman" w:hAnsi="Arial" w:cs="Arial"/>
                <w:sz w:val="24"/>
                <w:szCs w:val="24"/>
                <w:lang w:val="en-GB" w:eastAsia="de-DE"/>
              </w:rPr>
            </w:pPr>
            <w:r w:rsidRPr="006742BA">
              <w:rPr>
                <w:rFonts w:ascii="Arial" w:eastAsia="Times New Roman" w:hAnsi="Arial" w:cs="Arial"/>
                <w:sz w:val="24"/>
                <w:szCs w:val="24"/>
                <w:lang w:val="en-GB" w:eastAsia="de-DE"/>
              </w:rPr>
              <w:t>2013</w:t>
            </w:r>
            <w:r w:rsidR="000B1F67" w:rsidRPr="006742BA">
              <w:rPr>
                <w:rFonts w:ascii="Arial" w:eastAsia="Times New Roman" w:hAnsi="Arial" w:cs="Arial"/>
                <w:sz w:val="24"/>
                <w:szCs w:val="24"/>
                <w:lang w:val="en-GB" w:eastAsia="de-DE"/>
              </w:rPr>
              <w:t>-2022</w:t>
            </w:r>
          </w:p>
        </w:tc>
        <w:tc>
          <w:tcPr>
            <w:tcW w:w="7775" w:type="dxa"/>
            <w:tcBorders>
              <w:top w:val="nil"/>
              <w:left w:val="nil"/>
              <w:bottom w:val="nil"/>
              <w:right w:val="nil"/>
            </w:tcBorders>
          </w:tcPr>
          <w:p w14:paraId="3078B2E7" w14:textId="4715CABE" w:rsidR="00DB3C7A" w:rsidRPr="006742BA" w:rsidRDefault="0046676B" w:rsidP="00395ACB">
            <w:pPr>
              <w:spacing w:after="0" w:line="240" w:lineRule="auto"/>
              <w:rPr>
                <w:rFonts w:ascii="Arial" w:eastAsia="Times New Roman" w:hAnsi="Arial" w:cs="Arial"/>
                <w:sz w:val="24"/>
                <w:szCs w:val="24"/>
                <w:lang w:eastAsia="de-DE"/>
              </w:rPr>
            </w:pPr>
            <w:r w:rsidRPr="006742BA">
              <w:rPr>
                <w:rFonts w:ascii="Arial" w:eastAsia="Times New Roman" w:hAnsi="Arial" w:cs="Arial"/>
                <w:sz w:val="24"/>
                <w:szCs w:val="24"/>
                <w:lang w:eastAsia="de-DE"/>
              </w:rPr>
              <w:t>Vertreter der Brandenburgischen Hochschul</w:t>
            </w:r>
            <w:r w:rsidR="00FB0ADE" w:rsidRPr="006742BA">
              <w:rPr>
                <w:rFonts w:ascii="Arial" w:eastAsia="Times New Roman" w:hAnsi="Arial" w:cs="Arial"/>
                <w:sz w:val="24"/>
                <w:szCs w:val="24"/>
                <w:lang w:eastAsia="de-DE"/>
              </w:rPr>
              <w:t>rektoren</w:t>
            </w:r>
            <w:r w:rsidRPr="006742BA">
              <w:rPr>
                <w:rFonts w:ascii="Arial" w:eastAsia="Times New Roman" w:hAnsi="Arial" w:cs="Arial"/>
                <w:sz w:val="24"/>
                <w:szCs w:val="24"/>
                <w:lang w:eastAsia="de-DE"/>
              </w:rPr>
              <w:t>konferenz im Aktionsbündnis gegen Gewalt, Rechtsextremismus und Fremdenfeindlichkeit, Potsdam</w:t>
            </w:r>
          </w:p>
        </w:tc>
      </w:tr>
      <w:tr w:rsidR="0046676B" w:rsidRPr="006742BA" w14:paraId="35266F77" w14:textId="77777777" w:rsidTr="00395ACB">
        <w:trPr>
          <w:tblCellSpacing w:w="7" w:type="dxa"/>
        </w:trPr>
        <w:tc>
          <w:tcPr>
            <w:tcW w:w="1255" w:type="dxa"/>
            <w:tcBorders>
              <w:top w:val="nil"/>
              <w:left w:val="nil"/>
              <w:bottom w:val="nil"/>
              <w:right w:val="nil"/>
            </w:tcBorders>
          </w:tcPr>
          <w:p w14:paraId="57099001" w14:textId="722D2AED" w:rsidR="0046676B" w:rsidRPr="006742BA" w:rsidRDefault="0046676B" w:rsidP="00395ACB">
            <w:pPr>
              <w:spacing w:after="0" w:line="240" w:lineRule="auto"/>
              <w:rPr>
                <w:rFonts w:ascii="Arial" w:eastAsia="Times New Roman" w:hAnsi="Arial" w:cs="Arial"/>
                <w:sz w:val="24"/>
                <w:szCs w:val="24"/>
                <w:lang w:eastAsia="de-DE"/>
              </w:rPr>
            </w:pPr>
            <w:r w:rsidRPr="006742BA">
              <w:rPr>
                <w:rFonts w:ascii="Arial" w:eastAsia="Times New Roman" w:hAnsi="Arial" w:cs="Arial"/>
                <w:sz w:val="24"/>
                <w:szCs w:val="24"/>
                <w:lang w:eastAsia="de-DE"/>
              </w:rPr>
              <w:t>2013-2014</w:t>
            </w:r>
          </w:p>
        </w:tc>
        <w:tc>
          <w:tcPr>
            <w:tcW w:w="7775" w:type="dxa"/>
            <w:tcBorders>
              <w:top w:val="nil"/>
              <w:left w:val="nil"/>
              <w:bottom w:val="nil"/>
              <w:right w:val="nil"/>
            </w:tcBorders>
          </w:tcPr>
          <w:p w14:paraId="24E66110" w14:textId="55399550" w:rsidR="0046676B" w:rsidRPr="006742BA" w:rsidRDefault="0046676B" w:rsidP="00395ACB">
            <w:pPr>
              <w:spacing w:after="0" w:line="240" w:lineRule="auto"/>
              <w:rPr>
                <w:rFonts w:ascii="Arial" w:eastAsia="Times New Roman" w:hAnsi="Arial" w:cs="Arial"/>
                <w:sz w:val="24"/>
                <w:szCs w:val="24"/>
                <w:lang w:eastAsia="de-DE"/>
              </w:rPr>
            </w:pPr>
            <w:r w:rsidRPr="006742BA">
              <w:rPr>
                <w:rFonts w:ascii="Arial" w:eastAsia="Times New Roman" w:hAnsi="Arial" w:cs="Arial"/>
                <w:sz w:val="24"/>
                <w:szCs w:val="24"/>
                <w:lang w:eastAsia="de-DE"/>
              </w:rPr>
              <w:t>Dozent über „European Legal Traditions“ an der Freien Universität Berlin, European Studies Program.</w:t>
            </w:r>
          </w:p>
        </w:tc>
      </w:tr>
      <w:tr w:rsidR="0046676B" w:rsidRPr="006742BA" w14:paraId="63FCF243" w14:textId="77777777" w:rsidTr="00395ACB">
        <w:trPr>
          <w:tblCellSpacing w:w="7" w:type="dxa"/>
        </w:trPr>
        <w:tc>
          <w:tcPr>
            <w:tcW w:w="1255" w:type="dxa"/>
            <w:tcBorders>
              <w:top w:val="nil"/>
              <w:left w:val="nil"/>
              <w:bottom w:val="nil"/>
              <w:right w:val="nil"/>
            </w:tcBorders>
          </w:tcPr>
          <w:p w14:paraId="717EE511" w14:textId="17AC5DC5" w:rsidR="0046676B" w:rsidRPr="006742BA" w:rsidRDefault="0046676B" w:rsidP="00395ACB">
            <w:pPr>
              <w:spacing w:after="0" w:line="240" w:lineRule="auto"/>
              <w:rPr>
                <w:rFonts w:ascii="Arial" w:eastAsia="Times New Roman" w:hAnsi="Arial" w:cs="Arial"/>
                <w:sz w:val="24"/>
                <w:szCs w:val="24"/>
                <w:lang w:eastAsia="de-DE"/>
              </w:rPr>
            </w:pPr>
            <w:r w:rsidRPr="006742BA">
              <w:rPr>
                <w:rFonts w:ascii="Arial" w:eastAsia="Times New Roman" w:hAnsi="Arial" w:cs="Arial"/>
                <w:sz w:val="24"/>
                <w:szCs w:val="24"/>
                <w:lang w:eastAsia="de-DE"/>
              </w:rPr>
              <w:t>2013-2014</w:t>
            </w:r>
          </w:p>
        </w:tc>
        <w:tc>
          <w:tcPr>
            <w:tcW w:w="7775" w:type="dxa"/>
            <w:tcBorders>
              <w:top w:val="nil"/>
              <w:left w:val="nil"/>
              <w:bottom w:val="nil"/>
              <w:right w:val="nil"/>
            </w:tcBorders>
          </w:tcPr>
          <w:p w14:paraId="2C26B510" w14:textId="53528812" w:rsidR="0046676B" w:rsidRPr="006742BA" w:rsidRDefault="009D0EAC" w:rsidP="00395ACB">
            <w:pPr>
              <w:pStyle w:val="normaltableau"/>
              <w:spacing w:before="0" w:after="0"/>
              <w:jc w:val="left"/>
              <w:rPr>
                <w:rFonts w:ascii="Arial" w:hAnsi="Arial" w:cs="Arial"/>
                <w:sz w:val="24"/>
                <w:szCs w:val="24"/>
                <w:lang w:val="de-DE" w:eastAsia="de-DE"/>
              </w:rPr>
            </w:pPr>
            <w:r w:rsidRPr="006742BA">
              <w:rPr>
                <w:rFonts w:ascii="Arial" w:hAnsi="Arial" w:cs="Arial"/>
                <w:sz w:val="24"/>
                <w:szCs w:val="24"/>
                <w:lang w:val="de-DE" w:eastAsia="de-DE"/>
              </w:rPr>
              <w:t>Gutachter für das International Centre for Migration Policy Development (ICMPD), Brüssel, über die Migrationsgesetzgebung der Staaten des Gemeinsamen Marktes für Ost- und Südafrika (COMESA).</w:t>
            </w:r>
          </w:p>
        </w:tc>
      </w:tr>
      <w:bookmarkEnd w:id="0"/>
      <w:tr w:rsidR="00E77254" w:rsidRPr="006742BA" w14:paraId="30C85516" w14:textId="77777777" w:rsidTr="00395ACB">
        <w:trPr>
          <w:tblCellSpacing w:w="7" w:type="dxa"/>
        </w:trPr>
        <w:tc>
          <w:tcPr>
            <w:tcW w:w="1255" w:type="dxa"/>
            <w:tcBorders>
              <w:top w:val="nil"/>
              <w:left w:val="nil"/>
              <w:bottom w:val="nil"/>
              <w:right w:val="nil"/>
            </w:tcBorders>
          </w:tcPr>
          <w:p w14:paraId="767388F8" w14:textId="77777777" w:rsidR="00E77254" w:rsidRPr="006742BA" w:rsidRDefault="00E77254" w:rsidP="00395ACB">
            <w:pPr>
              <w:spacing w:after="0" w:line="240" w:lineRule="auto"/>
              <w:rPr>
                <w:rFonts w:ascii="Arial" w:eastAsia="Times New Roman" w:hAnsi="Arial" w:cs="Arial"/>
                <w:sz w:val="24"/>
                <w:szCs w:val="24"/>
                <w:lang w:eastAsia="de-DE"/>
              </w:rPr>
            </w:pPr>
            <w:r w:rsidRPr="006742BA">
              <w:rPr>
                <w:rFonts w:ascii="Arial" w:eastAsia="Times New Roman" w:hAnsi="Arial" w:cs="Arial"/>
                <w:sz w:val="24"/>
                <w:szCs w:val="24"/>
                <w:lang w:eastAsia="de-DE"/>
              </w:rPr>
              <w:t>2011-2012</w:t>
            </w:r>
          </w:p>
        </w:tc>
        <w:tc>
          <w:tcPr>
            <w:tcW w:w="7775" w:type="dxa"/>
            <w:tcBorders>
              <w:top w:val="nil"/>
              <w:left w:val="nil"/>
              <w:bottom w:val="nil"/>
              <w:right w:val="nil"/>
            </w:tcBorders>
          </w:tcPr>
          <w:p w14:paraId="495A85B5" w14:textId="77777777" w:rsidR="00E77254" w:rsidRPr="006742BA" w:rsidRDefault="00E77254" w:rsidP="00395ACB">
            <w:pPr>
              <w:spacing w:after="0" w:line="240" w:lineRule="auto"/>
              <w:rPr>
                <w:rFonts w:ascii="Arial" w:eastAsia="Times New Roman" w:hAnsi="Arial" w:cs="Arial"/>
                <w:sz w:val="24"/>
                <w:szCs w:val="24"/>
                <w:lang w:eastAsia="de-DE"/>
              </w:rPr>
            </w:pPr>
            <w:r w:rsidRPr="006742BA">
              <w:rPr>
                <w:rFonts w:ascii="Arial" w:eastAsia="Times New Roman" w:hAnsi="Arial" w:cs="Arial"/>
                <w:sz w:val="24"/>
                <w:szCs w:val="24"/>
                <w:lang w:eastAsia="de-DE"/>
              </w:rPr>
              <w:t>Lehrstuhlvertretung in München (Öffentliches Recht).</w:t>
            </w:r>
          </w:p>
        </w:tc>
      </w:tr>
      <w:tr w:rsidR="004D697A" w:rsidRPr="006742BA" w14:paraId="2D614CF5" w14:textId="77777777" w:rsidTr="00395ACB">
        <w:trPr>
          <w:tblCellSpacing w:w="7" w:type="dxa"/>
        </w:trPr>
        <w:tc>
          <w:tcPr>
            <w:tcW w:w="1255" w:type="dxa"/>
            <w:tcBorders>
              <w:top w:val="nil"/>
              <w:left w:val="nil"/>
              <w:bottom w:val="nil"/>
              <w:right w:val="nil"/>
            </w:tcBorders>
            <w:hideMark/>
          </w:tcPr>
          <w:p w14:paraId="1074E8CA" w14:textId="77777777" w:rsidR="00F710C8" w:rsidRPr="006742BA" w:rsidRDefault="003070B4" w:rsidP="00395ACB">
            <w:pPr>
              <w:spacing w:after="0" w:line="240" w:lineRule="auto"/>
              <w:rPr>
                <w:rFonts w:ascii="Arial" w:eastAsia="Times New Roman" w:hAnsi="Arial" w:cs="Arial"/>
                <w:sz w:val="24"/>
                <w:szCs w:val="24"/>
                <w:lang w:eastAsia="de-DE"/>
              </w:rPr>
            </w:pPr>
            <w:r w:rsidRPr="006742BA">
              <w:rPr>
                <w:rFonts w:ascii="Arial" w:eastAsia="Times New Roman" w:hAnsi="Arial" w:cs="Arial"/>
                <w:sz w:val="24"/>
                <w:szCs w:val="24"/>
                <w:lang w:eastAsia="de-DE"/>
              </w:rPr>
              <w:t>2009</w:t>
            </w:r>
            <w:r w:rsidR="00E77254" w:rsidRPr="006742BA">
              <w:rPr>
                <w:rFonts w:ascii="Arial" w:eastAsia="Times New Roman" w:hAnsi="Arial" w:cs="Arial"/>
                <w:sz w:val="24"/>
                <w:szCs w:val="24"/>
                <w:lang w:eastAsia="de-DE"/>
              </w:rPr>
              <w:t>-2011</w:t>
            </w:r>
          </w:p>
        </w:tc>
        <w:tc>
          <w:tcPr>
            <w:tcW w:w="7775" w:type="dxa"/>
            <w:tcBorders>
              <w:top w:val="nil"/>
              <w:left w:val="nil"/>
              <w:bottom w:val="nil"/>
              <w:right w:val="nil"/>
            </w:tcBorders>
            <w:hideMark/>
          </w:tcPr>
          <w:p w14:paraId="70133EE8" w14:textId="77777777" w:rsidR="004D697A" w:rsidRPr="006742BA" w:rsidRDefault="00F710C8" w:rsidP="00395ACB">
            <w:pPr>
              <w:spacing w:after="0" w:line="240" w:lineRule="auto"/>
              <w:rPr>
                <w:rFonts w:ascii="Arial" w:eastAsia="Times New Roman" w:hAnsi="Arial" w:cs="Arial"/>
                <w:sz w:val="24"/>
                <w:szCs w:val="24"/>
                <w:lang w:eastAsia="de-DE"/>
              </w:rPr>
            </w:pPr>
            <w:r w:rsidRPr="006742BA">
              <w:rPr>
                <w:rFonts w:ascii="Arial" w:eastAsia="Times New Roman" w:hAnsi="Arial" w:cs="Arial"/>
                <w:sz w:val="24"/>
                <w:szCs w:val="24"/>
                <w:lang w:eastAsia="de-DE"/>
              </w:rPr>
              <w:t>Lehrstuhlvertretung</w:t>
            </w:r>
            <w:r w:rsidR="003070B4" w:rsidRPr="006742BA">
              <w:rPr>
                <w:rFonts w:ascii="Arial" w:eastAsia="Times New Roman" w:hAnsi="Arial" w:cs="Arial"/>
                <w:sz w:val="24"/>
                <w:szCs w:val="24"/>
                <w:lang w:eastAsia="de-DE"/>
              </w:rPr>
              <w:t xml:space="preserve"> in Potsdam </w:t>
            </w:r>
            <w:r w:rsidR="00E77254" w:rsidRPr="006742BA">
              <w:rPr>
                <w:rFonts w:ascii="Arial" w:eastAsia="Times New Roman" w:hAnsi="Arial" w:cs="Arial"/>
                <w:sz w:val="24"/>
                <w:szCs w:val="24"/>
                <w:lang w:eastAsia="de-DE"/>
              </w:rPr>
              <w:t>(Öffentliches Recht, Völker- und Europarecht)</w:t>
            </w:r>
            <w:r w:rsidR="003070B4" w:rsidRPr="006742BA">
              <w:rPr>
                <w:rFonts w:ascii="Arial" w:eastAsia="Times New Roman" w:hAnsi="Arial" w:cs="Arial"/>
                <w:sz w:val="24"/>
                <w:szCs w:val="24"/>
                <w:lang w:eastAsia="de-DE"/>
              </w:rPr>
              <w:t>.</w:t>
            </w:r>
          </w:p>
        </w:tc>
      </w:tr>
      <w:tr w:rsidR="00F710C8" w:rsidRPr="006742BA" w14:paraId="5C4EE6B6" w14:textId="77777777" w:rsidTr="00395ACB">
        <w:trPr>
          <w:tblCellSpacing w:w="7" w:type="dxa"/>
        </w:trPr>
        <w:tc>
          <w:tcPr>
            <w:tcW w:w="1255" w:type="dxa"/>
            <w:tcBorders>
              <w:top w:val="nil"/>
              <w:left w:val="nil"/>
              <w:bottom w:val="nil"/>
              <w:right w:val="nil"/>
            </w:tcBorders>
          </w:tcPr>
          <w:p w14:paraId="08D22474" w14:textId="77777777" w:rsidR="00F710C8" w:rsidRPr="006742BA" w:rsidRDefault="00F710C8" w:rsidP="00395ACB">
            <w:pPr>
              <w:spacing w:after="0" w:line="240" w:lineRule="auto"/>
              <w:rPr>
                <w:rFonts w:ascii="Arial" w:eastAsia="Times New Roman" w:hAnsi="Arial" w:cs="Arial"/>
                <w:sz w:val="24"/>
                <w:szCs w:val="24"/>
                <w:lang w:eastAsia="de-DE"/>
              </w:rPr>
            </w:pPr>
            <w:r w:rsidRPr="006742BA">
              <w:rPr>
                <w:rFonts w:ascii="Arial" w:eastAsia="Times New Roman" w:hAnsi="Arial" w:cs="Arial"/>
                <w:sz w:val="24"/>
                <w:szCs w:val="24"/>
                <w:lang w:eastAsia="de-DE"/>
              </w:rPr>
              <w:t>2008</w:t>
            </w:r>
          </w:p>
        </w:tc>
        <w:tc>
          <w:tcPr>
            <w:tcW w:w="7775" w:type="dxa"/>
            <w:tcBorders>
              <w:top w:val="nil"/>
              <w:left w:val="nil"/>
              <w:bottom w:val="nil"/>
              <w:right w:val="nil"/>
            </w:tcBorders>
          </w:tcPr>
          <w:p w14:paraId="00CD3AA1" w14:textId="77777777" w:rsidR="00F710C8" w:rsidRPr="006742BA" w:rsidRDefault="00F710C8" w:rsidP="00395ACB">
            <w:pPr>
              <w:spacing w:after="0" w:line="240" w:lineRule="auto"/>
              <w:rPr>
                <w:rFonts w:ascii="Arial" w:eastAsia="Times New Roman" w:hAnsi="Arial" w:cs="Arial"/>
                <w:sz w:val="24"/>
                <w:szCs w:val="24"/>
                <w:lang w:eastAsia="de-DE"/>
              </w:rPr>
            </w:pPr>
            <w:r w:rsidRPr="006742BA">
              <w:rPr>
                <w:rFonts w:ascii="Arial" w:eastAsia="Times New Roman" w:hAnsi="Arial" w:cs="Arial"/>
                <w:sz w:val="24"/>
                <w:szCs w:val="24"/>
                <w:lang w:eastAsia="de-DE"/>
              </w:rPr>
              <w:t>Lehrstuhlvertretung</w:t>
            </w:r>
            <w:r w:rsidR="00E77254" w:rsidRPr="006742BA">
              <w:rPr>
                <w:rFonts w:ascii="Arial" w:eastAsia="Times New Roman" w:hAnsi="Arial" w:cs="Arial"/>
                <w:sz w:val="24"/>
                <w:szCs w:val="24"/>
                <w:lang w:eastAsia="de-DE"/>
              </w:rPr>
              <w:t xml:space="preserve"> in </w:t>
            </w:r>
            <w:r w:rsidRPr="006742BA">
              <w:rPr>
                <w:rFonts w:ascii="Arial" w:eastAsia="Times New Roman" w:hAnsi="Arial" w:cs="Arial"/>
                <w:sz w:val="24"/>
                <w:szCs w:val="24"/>
                <w:lang w:eastAsia="de-DE"/>
              </w:rPr>
              <w:t>Konstanz</w:t>
            </w:r>
            <w:r w:rsidR="00E77254" w:rsidRPr="006742BA">
              <w:rPr>
                <w:rFonts w:ascii="Arial" w:eastAsia="Times New Roman" w:hAnsi="Arial" w:cs="Arial"/>
                <w:sz w:val="24"/>
                <w:szCs w:val="24"/>
                <w:lang w:eastAsia="de-DE"/>
              </w:rPr>
              <w:t xml:space="preserve"> (Öffentliches Recht, Europarecht)</w:t>
            </w:r>
            <w:r w:rsidR="003070B4" w:rsidRPr="006742BA">
              <w:rPr>
                <w:rFonts w:ascii="Arial" w:eastAsia="Times New Roman" w:hAnsi="Arial" w:cs="Arial"/>
                <w:sz w:val="24"/>
                <w:szCs w:val="24"/>
                <w:lang w:eastAsia="de-DE"/>
              </w:rPr>
              <w:t>.</w:t>
            </w:r>
          </w:p>
        </w:tc>
      </w:tr>
      <w:tr w:rsidR="004D697A" w:rsidRPr="006742BA" w14:paraId="08A89FAB" w14:textId="77777777" w:rsidTr="00395ACB">
        <w:trPr>
          <w:tblCellSpacing w:w="7" w:type="dxa"/>
        </w:trPr>
        <w:tc>
          <w:tcPr>
            <w:tcW w:w="1255" w:type="dxa"/>
            <w:tcBorders>
              <w:top w:val="nil"/>
              <w:left w:val="nil"/>
              <w:bottom w:val="nil"/>
              <w:right w:val="nil"/>
            </w:tcBorders>
            <w:hideMark/>
          </w:tcPr>
          <w:p w14:paraId="59F5C51C" w14:textId="77777777" w:rsidR="004D697A" w:rsidRPr="006742BA" w:rsidRDefault="004D697A" w:rsidP="00395ACB">
            <w:pPr>
              <w:spacing w:after="0" w:line="240" w:lineRule="auto"/>
              <w:rPr>
                <w:rFonts w:ascii="Arial" w:eastAsia="Times New Roman" w:hAnsi="Arial" w:cs="Arial"/>
                <w:sz w:val="24"/>
                <w:szCs w:val="24"/>
                <w:lang w:eastAsia="de-DE"/>
              </w:rPr>
            </w:pPr>
            <w:r w:rsidRPr="006742BA">
              <w:rPr>
                <w:rFonts w:ascii="Arial" w:eastAsia="Times New Roman" w:hAnsi="Arial" w:cs="Arial"/>
                <w:sz w:val="24"/>
                <w:szCs w:val="24"/>
                <w:lang w:eastAsia="de-DE"/>
              </w:rPr>
              <w:t>200</w:t>
            </w:r>
            <w:r w:rsidR="00F710C8" w:rsidRPr="006742BA">
              <w:rPr>
                <w:rFonts w:ascii="Arial" w:eastAsia="Times New Roman" w:hAnsi="Arial" w:cs="Arial"/>
                <w:sz w:val="24"/>
                <w:szCs w:val="24"/>
                <w:lang w:eastAsia="de-DE"/>
              </w:rPr>
              <w:t>7-2012</w:t>
            </w:r>
          </w:p>
        </w:tc>
        <w:tc>
          <w:tcPr>
            <w:tcW w:w="7775" w:type="dxa"/>
            <w:tcBorders>
              <w:top w:val="nil"/>
              <w:left w:val="nil"/>
              <w:bottom w:val="nil"/>
              <w:right w:val="nil"/>
            </w:tcBorders>
            <w:hideMark/>
          </w:tcPr>
          <w:p w14:paraId="4497A52E" w14:textId="77777777" w:rsidR="004D697A" w:rsidRPr="006742BA" w:rsidRDefault="00F710C8" w:rsidP="00395ACB">
            <w:pPr>
              <w:spacing w:after="0" w:line="240" w:lineRule="auto"/>
              <w:rPr>
                <w:rFonts w:ascii="Arial" w:eastAsia="Times New Roman" w:hAnsi="Arial" w:cs="Arial"/>
                <w:sz w:val="24"/>
                <w:szCs w:val="24"/>
                <w:lang w:eastAsia="de-DE"/>
              </w:rPr>
            </w:pPr>
            <w:r w:rsidRPr="006742BA">
              <w:rPr>
                <w:rFonts w:ascii="Arial" w:hAnsi="Arial" w:cs="Arial"/>
                <w:sz w:val="24"/>
                <w:szCs w:val="24"/>
                <w:lang w:val="en-US"/>
              </w:rPr>
              <w:t>International Scholar (Resource Fellow) im Academic Fellowship Program des Open Society Institute, Budapest</w:t>
            </w:r>
            <w:r w:rsidR="00E77254" w:rsidRPr="006742BA">
              <w:rPr>
                <w:rFonts w:ascii="Arial" w:hAnsi="Arial" w:cs="Arial"/>
                <w:sz w:val="24"/>
                <w:szCs w:val="24"/>
                <w:lang w:val="en-US"/>
              </w:rPr>
              <w:t xml:space="preserve">. </w:t>
            </w:r>
            <w:r w:rsidRPr="006742BA">
              <w:rPr>
                <w:rFonts w:ascii="Arial" w:hAnsi="Arial" w:cs="Arial"/>
                <w:sz w:val="24"/>
                <w:szCs w:val="24"/>
              </w:rPr>
              <w:t xml:space="preserve">Beratung und Fortbildung von Dozenten </w:t>
            </w:r>
            <w:r w:rsidR="00E77254" w:rsidRPr="006742BA">
              <w:rPr>
                <w:rFonts w:ascii="Arial" w:hAnsi="Arial" w:cs="Arial"/>
                <w:sz w:val="24"/>
                <w:szCs w:val="24"/>
              </w:rPr>
              <w:t xml:space="preserve">osteuropäischer Universitäten </w:t>
            </w:r>
            <w:r w:rsidRPr="006742BA">
              <w:rPr>
                <w:rFonts w:ascii="Arial" w:hAnsi="Arial" w:cs="Arial"/>
                <w:sz w:val="24"/>
                <w:szCs w:val="24"/>
              </w:rPr>
              <w:t>bei der Modernisierung der Lehre und der Reform des Curriculums</w:t>
            </w:r>
            <w:r w:rsidR="003070B4" w:rsidRPr="006742BA">
              <w:rPr>
                <w:rFonts w:ascii="Arial" w:hAnsi="Arial" w:cs="Arial"/>
                <w:sz w:val="24"/>
                <w:szCs w:val="24"/>
              </w:rPr>
              <w:t>.</w:t>
            </w:r>
          </w:p>
        </w:tc>
      </w:tr>
      <w:tr w:rsidR="00F710C8" w:rsidRPr="006742BA" w14:paraId="5CA3665E" w14:textId="77777777" w:rsidTr="00395ACB">
        <w:trPr>
          <w:tblCellSpacing w:w="7" w:type="dxa"/>
        </w:trPr>
        <w:tc>
          <w:tcPr>
            <w:tcW w:w="1255" w:type="dxa"/>
            <w:tcBorders>
              <w:top w:val="nil"/>
              <w:left w:val="nil"/>
              <w:bottom w:val="nil"/>
              <w:right w:val="nil"/>
            </w:tcBorders>
          </w:tcPr>
          <w:p w14:paraId="48022150" w14:textId="77777777" w:rsidR="00F710C8" w:rsidRPr="006742BA" w:rsidRDefault="00F710C8" w:rsidP="00395ACB">
            <w:pPr>
              <w:spacing w:after="0" w:line="240" w:lineRule="auto"/>
              <w:rPr>
                <w:rFonts w:ascii="Arial" w:eastAsia="Times New Roman" w:hAnsi="Arial" w:cs="Arial"/>
                <w:sz w:val="24"/>
                <w:szCs w:val="24"/>
                <w:lang w:eastAsia="de-DE"/>
              </w:rPr>
            </w:pPr>
            <w:r w:rsidRPr="006742BA">
              <w:rPr>
                <w:rFonts w:ascii="Arial" w:eastAsia="Times New Roman" w:hAnsi="Arial" w:cs="Arial"/>
                <w:sz w:val="24"/>
                <w:szCs w:val="24"/>
                <w:lang w:eastAsia="de-DE"/>
              </w:rPr>
              <w:t>Seit 2006</w:t>
            </w:r>
          </w:p>
        </w:tc>
        <w:tc>
          <w:tcPr>
            <w:tcW w:w="7775" w:type="dxa"/>
            <w:tcBorders>
              <w:top w:val="nil"/>
              <w:left w:val="nil"/>
              <w:bottom w:val="nil"/>
              <w:right w:val="nil"/>
            </w:tcBorders>
          </w:tcPr>
          <w:p w14:paraId="14C4CAC3" w14:textId="77777777" w:rsidR="00F710C8" w:rsidRPr="006742BA" w:rsidRDefault="00F710C8" w:rsidP="00395ACB">
            <w:pPr>
              <w:spacing w:after="0" w:line="240" w:lineRule="auto"/>
              <w:rPr>
                <w:rFonts w:ascii="Arial" w:eastAsia="Times New Roman" w:hAnsi="Arial" w:cs="Arial"/>
                <w:sz w:val="24"/>
                <w:szCs w:val="24"/>
                <w:lang w:eastAsia="de-DE"/>
              </w:rPr>
            </w:pPr>
            <w:r w:rsidRPr="006742BA">
              <w:rPr>
                <w:rFonts w:ascii="Arial" w:eastAsia="Times New Roman" w:hAnsi="Arial" w:cs="Arial"/>
                <w:sz w:val="24"/>
                <w:szCs w:val="24"/>
                <w:lang w:eastAsia="de-DE"/>
              </w:rPr>
              <w:t xml:space="preserve">Freiberufliche Beratungstätigkeit in den Bereichen </w:t>
            </w:r>
            <w:r w:rsidR="0068206A" w:rsidRPr="006742BA">
              <w:rPr>
                <w:rFonts w:ascii="Arial" w:eastAsia="Times New Roman" w:hAnsi="Arial" w:cs="Arial"/>
                <w:sz w:val="24"/>
                <w:szCs w:val="24"/>
                <w:lang w:eastAsia="de-DE"/>
              </w:rPr>
              <w:t xml:space="preserve">Menschenrechte, Migration, Justizreform, </w:t>
            </w:r>
            <w:r w:rsidRPr="006742BA">
              <w:rPr>
                <w:rFonts w:ascii="Arial" w:eastAsia="Times New Roman" w:hAnsi="Arial" w:cs="Arial"/>
                <w:sz w:val="24"/>
                <w:szCs w:val="24"/>
                <w:lang w:eastAsia="de-DE"/>
              </w:rPr>
              <w:t>Reform der juristischen Ausbildung, E</w:t>
            </w:r>
            <w:r w:rsidR="0068206A" w:rsidRPr="006742BA">
              <w:rPr>
                <w:rFonts w:ascii="Arial" w:eastAsia="Times New Roman" w:hAnsi="Arial" w:cs="Arial"/>
                <w:sz w:val="24"/>
                <w:szCs w:val="24"/>
                <w:lang w:eastAsia="de-DE"/>
              </w:rPr>
              <w:t>uroparecht und Europäische Studien</w:t>
            </w:r>
            <w:r w:rsidR="009E3DB3" w:rsidRPr="006742BA">
              <w:rPr>
                <w:rFonts w:ascii="Arial" w:eastAsia="Times New Roman" w:hAnsi="Arial" w:cs="Arial"/>
                <w:sz w:val="24"/>
                <w:szCs w:val="24"/>
                <w:lang w:eastAsia="de-DE"/>
              </w:rPr>
              <w:t>. Experte</w:t>
            </w:r>
            <w:r w:rsidRPr="006742BA">
              <w:rPr>
                <w:rFonts w:ascii="Arial" w:eastAsia="Times New Roman" w:hAnsi="Arial" w:cs="Arial"/>
                <w:sz w:val="24"/>
                <w:szCs w:val="24"/>
                <w:lang w:eastAsia="de-DE"/>
              </w:rPr>
              <w:t xml:space="preserve"> in Projekten </w:t>
            </w:r>
            <w:r w:rsidR="003070B4" w:rsidRPr="006742BA">
              <w:rPr>
                <w:rFonts w:ascii="Arial" w:eastAsia="Times New Roman" w:hAnsi="Arial" w:cs="Arial"/>
                <w:sz w:val="24"/>
                <w:szCs w:val="24"/>
                <w:lang w:eastAsia="de-DE"/>
              </w:rPr>
              <w:t>für die Europäische Union, den Europarat und andere</w:t>
            </w:r>
            <w:r w:rsidRPr="006742BA">
              <w:rPr>
                <w:rFonts w:ascii="Arial" w:eastAsia="Times New Roman" w:hAnsi="Arial" w:cs="Arial"/>
                <w:sz w:val="24"/>
                <w:szCs w:val="24"/>
                <w:lang w:eastAsia="de-DE"/>
              </w:rPr>
              <w:t xml:space="preserve"> Organisationen</w:t>
            </w:r>
            <w:r w:rsidR="009E3DB3" w:rsidRPr="006742BA">
              <w:rPr>
                <w:rFonts w:ascii="Arial" w:eastAsia="Times New Roman" w:hAnsi="Arial" w:cs="Arial"/>
                <w:sz w:val="24"/>
                <w:szCs w:val="24"/>
                <w:lang w:eastAsia="de-DE"/>
              </w:rPr>
              <w:t>. Langzeitprojekte in Armenien und in der Ukraine</w:t>
            </w:r>
            <w:r w:rsidR="0068206A" w:rsidRPr="006742BA">
              <w:rPr>
                <w:rFonts w:ascii="Arial" w:eastAsia="Times New Roman" w:hAnsi="Arial" w:cs="Arial"/>
                <w:sz w:val="24"/>
                <w:szCs w:val="24"/>
                <w:lang w:eastAsia="de-DE"/>
              </w:rPr>
              <w:t>. Kurzzeiteinsätze in verschiedenen osteuropäischen Staaten und in Westafrika.</w:t>
            </w:r>
          </w:p>
        </w:tc>
      </w:tr>
      <w:tr w:rsidR="009E3DB3" w:rsidRPr="006742BA" w14:paraId="36009C45" w14:textId="77777777" w:rsidTr="00395ACB">
        <w:trPr>
          <w:tblCellSpacing w:w="7" w:type="dxa"/>
        </w:trPr>
        <w:tc>
          <w:tcPr>
            <w:tcW w:w="1255" w:type="dxa"/>
            <w:tcBorders>
              <w:top w:val="nil"/>
              <w:left w:val="nil"/>
              <w:bottom w:val="nil"/>
              <w:right w:val="nil"/>
            </w:tcBorders>
          </w:tcPr>
          <w:p w14:paraId="039B0197" w14:textId="77777777" w:rsidR="009E3DB3" w:rsidRPr="006742BA" w:rsidRDefault="009E3DB3" w:rsidP="00395ACB">
            <w:pPr>
              <w:spacing w:after="0" w:line="240" w:lineRule="auto"/>
              <w:rPr>
                <w:rFonts w:ascii="Arial" w:eastAsia="Times New Roman" w:hAnsi="Arial" w:cs="Arial"/>
                <w:sz w:val="24"/>
                <w:szCs w:val="24"/>
                <w:lang w:eastAsia="de-DE"/>
              </w:rPr>
            </w:pPr>
            <w:r w:rsidRPr="006742BA">
              <w:rPr>
                <w:rFonts w:ascii="Arial" w:eastAsia="Times New Roman" w:hAnsi="Arial" w:cs="Arial"/>
                <w:sz w:val="24"/>
                <w:szCs w:val="24"/>
                <w:lang w:eastAsia="de-DE"/>
              </w:rPr>
              <w:t>2006</w:t>
            </w:r>
          </w:p>
        </w:tc>
        <w:tc>
          <w:tcPr>
            <w:tcW w:w="7775" w:type="dxa"/>
            <w:tcBorders>
              <w:top w:val="nil"/>
              <w:left w:val="nil"/>
              <w:bottom w:val="nil"/>
              <w:right w:val="nil"/>
            </w:tcBorders>
          </w:tcPr>
          <w:p w14:paraId="6C989E5F" w14:textId="77777777" w:rsidR="009E3DB3" w:rsidRPr="006742BA" w:rsidRDefault="009E3DB3" w:rsidP="00395ACB">
            <w:pPr>
              <w:spacing w:after="0" w:line="240" w:lineRule="auto"/>
              <w:rPr>
                <w:rFonts w:ascii="Arial" w:eastAsia="Times New Roman" w:hAnsi="Arial" w:cs="Arial"/>
                <w:sz w:val="24"/>
                <w:szCs w:val="24"/>
                <w:lang w:eastAsia="de-DE"/>
              </w:rPr>
            </w:pPr>
            <w:r w:rsidRPr="006742BA">
              <w:rPr>
                <w:rFonts w:ascii="Arial" w:eastAsia="Times New Roman" w:hAnsi="Arial" w:cs="Arial"/>
                <w:sz w:val="24"/>
                <w:szCs w:val="24"/>
                <w:lang w:eastAsia="de-DE"/>
              </w:rPr>
              <w:t>Dozent für Völkerrecht an der Marmara-Universität, Istanbul</w:t>
            </w:r>
            <w:r w:rsidR="003070B4" w:rsidRPr="006742BA">
              <w:rPr>
                <w:rFonts w:ascii="Arial" w:eastAsia="Times New Roman" w:hAnsi="Arial" w:cs="Arial"/>
                <w:sz w:val="24"/>
                <w:szCs w:val="24"/>
                <w:lang w:eastAsia="de-DE"/>
              </w:rPr>
              <w:t>.</w:t>
            </w:r>
          </w:p>
        </w:tc>
      </w:tr>
      <w:tr w:rsidR="009E3DB3" w:rsidRPr="006742BA" w14:paraId="66C7D9A0" w14:textId="77777777" w:rsidTr="00395ACB">
        <w:trPr>
          <w:tblCellSpacing w:w="7" w:type="dxa"/>
        </w:trPr>
        <w:tc>
          <w:tcPr>
            <w:tcW w:w="1255" w:type="dxa"/>
            <w:tcBorders>
              <w:top w:val="nil"/>
              <w:left w:val="nil"/>
              <w:bottom w:val="nil"/>
              <w:right w:val="nil"/>
            </w:tcBorders>
          </w:tcPr>
          <w:p w14:paraId="5077E359" w14:textId="77777777" w:rsidR="009E3DB3" w:rsidRPr="006742BA" w:rsidRDefault="009E3DB3" w:rsidP="00395ACB">
            <w:pPr>
              <w:spacing w:after="0" w:line="240" w:lineRule="auto"/>
              <w:rPr>
                <w:rFonts w:ascii="Arial" w:eastAsia="Times New Roman" w:hAnsi="Arial" w:cs="Arial"/>
                <w:sz w:val="24"/>
                <w:szCs w:val="24"/>
                <w:lang w:eastAsia="de-DE"/>
              </w:rPr>
            </w:pPr>
            <w:r w:rsidRPr="006742BA">
              <w:rPr>
                <w:rFonts w:ascii="Arial" w:eastAsia="Times New Roman" w:hAnsi="Arial" w:cs="Arial"/>
                <w:sz w:val="24"/>
                <w:szCs w:val="24"/>
                <w:lang w:eastAsia="de-DE"/>
              </w:rPr>
              <w:t>2005-2006</w:t>
            </w:r>
          </w:p>
        </w:tc>
        <w:tc>
          <w:tcPr>
            <w:tcW w:w="7775" w:type="dxa"/>
            <w:tcBorders>
              <w:top w:val="nil"/>
              <w:left w:val="nil"/>
              <w:bottom w:val="nil"/>
              <w:right w:val="nil"/>
            </w:tcBorders>
          </w:tcPr>
          <w:p w14:paraId="2259B6D5" w14:textId="77777777" w:rsidR="009E3DB3" w:rsidRPr="006742BA" w:rsidRDefault="009E3DB3" w:rsidP="00395ACB">
            <w:pPr>
              <w:spacing w:after="0" w:line="240" w:lineRule="auto"/>
              <w:rPr>
                <w:rFonts w:ascii="Arial" w:eastAsia="Times New Roman" w:hAnsi="Arial" w:cs="Arial"/>
                <w:sz w:val="24"/>
                <w:szCs w:val="24"/>
                <w:lang w:val="en-US" w:eastAsia="de-DE"/>
              </w:rPr>
            </w:pPr>
            <w:r w:rsidRPr="006742BA">
              <w:rPr>
                <w:rFonts w:ascii="Arial" w:eastAsia="Times New Roman" w:hAnsi="Arial" w:cs="Arial"/>
                <w:sz w:val="24"/>
                <w:szCs w:val="24"/>
                <w:lang w:val="en-US" w:eastAsia="de-DE"/>
              </w:rPr>
              <w:t>Professor of European Law, Comparative Constitutional Law and Human Rights Law, Yeditepe-Universität, Istanbul</w:t>
            </w:r>
            <w:r w:rsidR="003070B4" w:rsidRPr="006742BA">
              <w:rPr>
                <w:rFonts w:ascii="Arial" w:eastAsia="Times New Roman" w:hAnsi="Arial" w:cs="Arial"/>
                <w:sz w:val="24"/>
                <w:szCs w:val="24"/>
                <w:lang w:val="en-US" w:eastAsia="de-DE"/>
              </w:rPr>
              <w:t>.</w:t>
            </w:r>
          </w:p>
        </w:tc>
      </w:tr>
      <w:tr w:rsidR="009E3DB3" w:rsidRPr="006742BA" w14:paraId="429851BD" w14:textId="77777777" w:rsidTr="00395ACB">
        <w:trPr>
          <w:tblCellSpacing w:w="7" w:type="dxa"/>
        </w:trPr>
        <w:tc>
          <w:tcPr>
            <w:tcW w:w="1255" w:type="dxa"/>
            <w:tcBorders>
              <w:top w:val="nil"/>
              <w:left w:val="nil"/>
              <w:bottom w:val="nil"/>
              <w:right w:val="nil"/>
            </w:tcBorders>
          </w:tcPr>
          <w:p w14:paraId="1BF4BD92" w14:textId="77777777" w:rsidR="009E3DB3" w:rsidRPr="006742BA" w:rsidRDefault="009E3DB3" w:rsidP="00395ACB">
            <w:pPr>
              <w:spacing w:after="0" w:line="240" w:lineRule="auto"/>
              <w:rPr>
                <w:rFonts w:ascii="Arial" w:eastAsia="Times New Roman" w:hAnsi="Arial" w:cs="Arial"/>
                <w:sz w:val="24"/>
                <w:szCs w:val="24"/>
                <w:lang w:eastAsia="de-DE"/>
              </w:rPr>
            </w:pPr>
            <w:r w:rsidRPr="006742BA">
              <w:rPr>
                <w:rFonts w:ascii="Arial" w:eastAsia="Times New Roman" w:hAnsi="Arial" w:cs="Arial"/>
                <w:sz w:val="24"/>
                <w:szCs w:val="24"/>
                <w:lang w:eastAsia="de-DE"/>
              </w:rPr>
              <w:t>Seit 2005</w:t>
            </w:r>
          </w:p>
        </w:tc>
        <w:tc>
          <w:tcPr>
            <w:tcW w:w="7775" w:type="dxa"/>
            <w:tcBorders>
              <w:top w:val="nil"/>
              <w:left w:val="nil"/>
              <w:bottom w:val="nil"/>
              <w:right w:val="nil"/>
            </w:tcBorders>
          </w:tcPr>
          <w:p w14:paraId="171959D7" w14:textId="77777777" w:rsidR="009E3DB3" w:rsidRPr="006742BA" w:rsidRDefault="009E3DB3" w:rsidP="00395ACB">
            <w:pPr>
              <w:spacing w:after="0" w:line="240" w:lineRule="auto"/>
              <w:rPr>
                <w:rFonts w:ascii="Arial" w:eastAsia="Times New Roman" w:hAnsi="Arial" w:cs="Arial"/>
                <w:sz w:val="24"/>
                <w:szCs w:val="24"/>
                <w:lang w:eastAsia="de-DE"/>
              </w:rPr>
            </w:pPr>
            <w:r w:rsidRPr="006742BA">
              <w:rPr>
                <w:rFonts w:ascii="Arial" w:eastAsia="Times New Roman" w:hAnsi="Arial" w:cs="Arial"/>
                <w:sz w:val="24"/>
                <w:szCs w:val="24"/>
                <w:lang w:eastAsia="de-DE"/>
              </w:rPr>
              <w:t>Privatdozent an der Europa-Universität Viadrina Frankfurt (Oder)</w:t>
            </w:r>
            <w:r w:rsidR="003070B4" w:rsidRPr="006742BA">
              <w:rPr>
                <w:rFonts w:ascii="Arial" w:eastAsia="Times New Roman" w:hAnsi="Arial" w:cs="Arial"/>
                <w:sz w:val="24"/>
                <w:szCs w:val="24"/>
                <w:lang w:eastAsia="de-DE"/>
              </w:rPr>
              <w:t>.</w:t>
            </w:r>
          </w:p>
        </w:tc>
      </w:tr>
      <w:tr w:rsidR="00AE7703" w:rsidRPr="006742BA" w14:paraId="3FADA4F2" w14:textId="77777777" w:rsidTr="00395ACB">
        <w:trPr>
          <w:tblCellSpacing w:w="7" w:type="dxa"/>
        </w:trPr>
        <w:tc>
          <w:tcPr>
            <w:tcW w:w="1255" w:type="dxa"/>
            <w:tcBorders>
              <w:top w:val="nil"/>
              <w:left w:val="nil"/>
              <w:bottom w:val="nil"/>
              <w:right w:val="nil"/>
            </w:tcBorders>
          </w:tcPr>
          <w:p w14:paraId="6884A82F" w14:textId="77777777" w:rsidR="00AE7703" w:rsidRPr="006742BA" w:rsidRDefault="00AE7703" w:rsidP="00395ACB">
            <w:pPr>
              <w:spacing w:after="0" w:line="240" w:lineRule="auto"/>
              <w:rPr>
                <w:rFonts w:ascii="Arial" w:eastAsia="Times New Roman" w:hAnsi="Arial" w:cs="Arial"/>
                <w:sz w:val="24"/>
                <w:szCs w:val="24"/>
                <w:lang w:eastAsia="de-DE"/>
              </w:rPr>
            </w:pPr>
            <w:r w:rsidRPr="006742BA">
              <w:rPr>
                <w:rFonts w:ascii="Arial" w:eastAsia="Times New Roman" w:hAnsi="Arial" w:cs="Arial"/>
                <w:sz w:val="24"/>
                <w:szCs w:val="24"/>
                <w:lang w:eastAsia="de-DE"/>
              </w:rPr>
              <w:t>2005</w:t>
            </w:r>
          </w:p>
        </w:tc>
        <w:tc>
          <w:tcPr>
            <w:tcW w:w="7775" w:type="dxa"/>
            <w:tcBorders>
              <w:top w:val="nil"/>
              <w:left w:val="nil"/>
              <w:bottom w:val="nil"/>
              <w:right w:val="nil"/>
            </w:tcBorders>
          </w:tcPr>
          <w:p w14:paraId="4434FBD3" w14:textId="77777777" w:rsidR="00AE7703" w:rsidRPr="006742BA" w:rsidRDefault="00AE7703" w:rsidP="00395ACB">
            <w:pPr>
              <w:spacing w:after="0" w:line="240" w:lineRule="auto"/>
              <w:rPr>
                <w:rFonts w:ascii="Arial" w:eastAsia="Times New Roman" w:hAnsi="Arial" w:cs="Arial"/>
                <w:sz w:val="24"/>
                <w:szCs w:val="24"/>
                <w:lang w:eastAsia="de-DE"/>
              </w:rPr>
            </w:pPr>
            <w:r w:rsidRPr="006742BA">
              <w:rPr>
                <w:rFonts w:ascii="Arial" w:eastAsia="Times New Roman" w:hAnsi="Arial" w:cs="Arial"/>
                <w:sz w:val="24"/>
                <w:szCs w:val="24"/>
                <w:lang w:eastAsia="de-DE"/>
              </w:rPr>
              <w:t xml:space="preserve">Habilitation durch die Juristische Fakultät der Europa-Universität Viadrina Frankfurt (Oder). Erteilung der Lehrbefähigung für </w:t>
            </w:r>
            <w:r w:rsidR="00981826" w:rsidRPr="006742BA">
              <w:rPr>
                <w:rFonts w:ascii="Arial" w:eastAsia="Times New Roman" w:hAnsi="Arial" w:cs="Arial"/>
                <w:sz w:val="24"/>
                <w:szCs w:val="24"/>
                <w:lang w:eastAsia="de-DE"/>
              </w:rPr>
              <w:t xml:space="preserve">Öffentliches Recht und </w:t>
            </w:r>
            <w:r w:rsidRPr="006742BA">
              <w:rPr>
                <w:rFonts w:ascii="Arial" w:eastAsia="Times New Roman" w:hAnsi="Arial" w:cs="Arial"/>
                <w:sz w:val="24"/>
                <w:szCs w:val="24"/>
                <w:lang w:eastAsia="de-DE"/>
              </w:rPr>
              <w:t>Völkerrecht</w:t>
            </w:r>
            <w:r w:rsidR="003070B4" w:rsidRPr="006742BA">
              <w:rPr>
                <w:rFonts w:ascii="Arial" w:eastAsia="Times New Roman" w:hAnsi="Arial" w:cs="Arial"/>
                <w:sz w:val="24"/>
                <w:szCs w:val="24"/>
                <w:lang w:eastAsia="de-DE"/>
              </w:rPr>
              <w:t>.</w:t>
            </w:r>
          </w:p>
        </w:tc>
      </w:tr>
      <w:tr w:rsidR="009E3DB3" w:rsidRPr="006742BA" w14:paraId="44234A2B" w14:textId="77777777" w:rsidTr="00395ACB">
        <w:trPr>
          <w:tblCellSpacing w:w="7" w:type="dxa"/>
        </w:trPr>
        <w:tc>
          <w:tcPr>
            <w:tcW w:w="1255" w:type="dxa"/>
            <w:tcBorders>
              <w:top w:val="nil"/>
              <w:left w:val="nil"/>
              <w:bottom w:val="nil"/>
              <w:right w:val="nil"/>
            </w:tcBorders>
          </w:tcPr>
          <w:p w14:paraId="039DA2D9" w14:textId="77777777" w:rsidR="009E3DB3" w:rsidRPr="006742BA" w:rsidRDefault="009E3DB3" w:rsidP="00395ACB">
            <w:pPr>
              <w:spacing w:after="0" w:line="240" w:lineRule="auto"/>
              <w:rPr>
                <w:rFonts w:ascii="Arial" w:eastAsia="Times New Roman" w:hAnsi="Arial" w:cs="Arial"/>
                <w:sz w:val="24"/>
                <w:szCs w:val="24"/>
                <w:lang w:eastAsia="de-DE"/>
              </w:rPr>
            </w:pPr>
            <w:r w:rsidRPr="006742BA">
              <w:rPr>
                <w:rFonts w:ascii="Arial" w:eastAsia="Times New Roman" w:hAnsi="Arial" w:cs="Arial"/>
                <w:sz w:val="24"/>
                <w:szCs w:val="24"/>
                <w:lang w:eastAsia="de-DE"/>
              </w:rPr>
              <w:t>2001</w:t>
            </w:r>
          </w:p>
        </w:tc>
        <w:tc>
          <w:tcPr>
            <w:tcW w:w="7775" w:type="dxa"/>
            <w:tcBorders>
              <w:top w:val="nil"/>
              <w:left w:val="nil"/>
              <w:bottom w:val="nil"/>
              <w:right w:val="nil"/>
            </w:tcBorders>
          </w:tcPr>
          <w:p w14:paraId="517D0485" w14:textId="77777777" w:rsidR="009E3DB3" w:rsidRPr="006742BA" w:rsidRDefault="009E3DB3" w:rsidP="00395ACB">
            <w:pPr>
              <w:spacing w:after="0" w:line="240" w:lineRule="auto"/>
              <w:rPr>
                <w:rFonts w:ascii="Arial" w:eastAsia="Times New Roman" w:hAnsi="Arial" w:cs="Arial"/>
                <w:sz w:val="24"/>
                <w:szCs w:val="24"/>
                <w:lang w:eastAsia="de-DE"/>
              </w:rPr>
            </w:pPr>
            <w:r w:rsidRPr="006742BA">
              <w:rPr>
                <w:rFonts w:ascii="Arial" w:eastAsia="Times New Roman" w:hAnsi="Arial" w:cs="Arial"/>
                <w:sz w:val="24"/>
                <w:szCs w:val="24"/>
                <w:lang w:eastAsia="de-DE"/>
              </w:rPr>
              <w:t>Gutachter für die Unabhängige Kommission „Zuwanderung“ über Möglichkeiten zur Beschleunigung des Asylverfahrens</w:t>
            </w:r>
            <w:r w:rsidR="003070B4" w:rsidRPr="006742BA">
              <w:rPr>
                <w:rFonts w:ascii="Arial" w:eastAsia="Times New Roman" w:hAnsi="Arial" w:cs="Arial"/>
                <w:sz w:val="24"/>
                <w:szCs w:val="24"/>
                <w:lang w:eastAsia="de-DE"/>
              </w:rPr>
              <w:t>.</w:t>
            </w:r>
          </w:p>
        </w:tc>
      </w:tr>
      <w:tr w:rsidR="00AE7703" w:rsidRPr="006742BA" w14:paraId="0F933E4D" w14:textId="77777777" w:rsidTr="00395ACB">
        <w:trPr>
          <w:tblCellSpacing w:w="7" w:type="dxa"/>
        </w:trPr>
        <w:tc>
          <w:tcPr>
            <w:tcW w:w="1255" w:type="dxa"/>
            <w:tcBorders>
              <w:top w:val="nil"/>
              <w:left w:val="nil"/>
              <w:bottom w:val="nil"/>
              <w:right w:val="nil"/>
            </w:tcBorders>
          </w:tcPr>
          <w:p w14:paraId="18E12406" w14:textId="77777777" w:rsidR="00AE7703" w:rsidRPr="006742BA" w:rsidRDefault="00AE7703" w:rsidP="00395ACB">
            <w:pPr>
              <w:spacing w:after="0" w:line="240" w:lineRule="auto"/>
              <w:rPr>
                <w:rFonts w:ascii="Arial" w:eastAsia="Times New Roman" w:hAnsi="Arial" w:cs="Arial"/>
                <w:sz w:val="24"/>
                <w:szCs w:val="24"/>
                <w:lang w:eastAsia="de-DE"/>
              </w:rPr>
            </w:pPr>
            <w:r w:rsidRPr="006742BA">
              <w:rPr>
                <w:rFonts w:ascii="Arial" w:eastAsia="Times New Roman" w:hAnsi="Arial" w:cs="Arial"/>
                <w:sz w:val="24"/>
                <w:szCs w:val="24"/>
                <w:lang w:eastAsia="de-DE"/>
              </w:rPr>
              <w:lastRenderedPageBreak/>
              <w:t>1998-2000</w:t>
            </w:r>
          </w:p>
        </w:tc>
        <w:tc>
          <w:tcPr>
            <w:tcW w:w="7775" w:type="dxa"/>
            <w:tcBorders>
              <w:top w:val="nil"/>
              <w:left w:val="nil"/>
              <w:bottom w:val="nil"/>
              <w:right w:val="nil"/>
            </w:tcBorders>
          </w:tcPr>
          <w:p w14:paraId="102FA9D6" w14:textId="77777777" w:rsidR="00AE7703" w:rsidRPr="006742BA" w:rsidRDefault="00AE7703" w:rsidP="00395ACB">
            <w:pPr>
              <w:spacing w:after="0" w:line="240" w:lineRule="auto"/>
              <w:rPr>
                <w:rFonts w:ascii="Arial" w:eastAsia="Times New Roman" w:hAnsi="Arial" w:cs="Arial"/>
                <w:sz w:val="24"/>
                <w:szCs w:val="24"/>
                <w:lang w:eastAsia="de-DE"/>
              </w:rPr>
            </w:pPr>
            <w:r w:rsidRPr="006742BA">
              <w:rPr>
                <w:rFonts w:ascii="Arial" w:hAnsi="Arial" w:cs="Arial"/>
                <w:sz w:val="24"/>
                <w:szCs w:val="24"/>
              </w:rPr>
              <w:t>Dozent für öffentliches Recht an der Verwaltungs- und Wirtschaftsakademie Ostbrandenburg</w:t>
            </w:r>
            <w:r w:rsidR="003070B4" w:rsidRPr="006742BA">
              <w:rPr>
                <w:rFonts w:ascii="Arial" w:hAnsi="Arial" w:cs="Arial"/>
                <w:sz w:val="24"/>
                <w:szCs w:val="24"/>
              </w:rPr>
              <w:t>.</w:t>
            </w:r>
          </w:p>
        </w:tc>
      </w:tr>
      <w:tr w:rsidR="00AE7703" w:rsidRPr="006742BA" w14:paraId="7D14C508" w14:textId="77777777" w:rsidTr="00395ACB">
        <w:trPr>
          <w:tblCellSpacing w:w="7" w:type="dxa"/>
        </w:trPr>
        <w:tc>
          <w:tcPr>
            <w:tcW w:w="1255" w:type="dxa"/>
            <w:tcBorders>
              <w:top w:val="nil"/>
              <w:left w:val="nil"/>
              <w:bottom w:val="nil"/>
              <w:right w:val="nil"/>
            </w:tcBorders>
          </w:tcPr>
          <w:p w14:paraId="1EC9D55C" w14:textId="77777777" w:rsidR="00AE7703" w:rsidRPr="006742BA" w:rsidRDefault="00AE7703" w:rsidP="00395ACB">
            <w:pPr>
              <w:spacing w:after="0" w:line="240" w:lineRule="auto"/>
              <w:rPr>
                <w:rFonts w:ascii="Arial" w:eastAsia="Times New Roman" w:hAnsi="Arial" w:cs="Arial"/>
                <w:sz w:val="24"/>
                <w:szCs w:val="24"/>
                <w:lang w:eastAsia="de-DE"/>
              </w:rPr>
            </w:pPr>
            <w:r w:rsidRPr="006742BA">
              <w:rPr>
                <w:rFonts w:ascii="Arial" w:eastAsia="Times New Roman" w:hAnsi="Arial" w:cs="Arial"/>
                <w:sz w:val="24"/>
                <w:szCs w:val="24"/>
                <w:lang w:eastAsia="de-DE"/>
              </w:rPr>
              <w:t>Seit 1997</w:t>
            </w:r>
          </w:p>
        </w:tc>
        <w:tc>
          <w:tcPr>
            <w:tcW w:w="7775" w:type="dxa"/>
            <w:tcBorders>
              <w:top w:val="nil"/>
              <w:left w:val="nil"/>
              <w:bottom w:val="nil"/>
              <w:right w:val="nil"/>
            </w:tcBorders>
          </w:tcPr>
          <w:p w14:paraId="400AE58A" w14:textId="54E6B02C" w:rsidR="00AE7703" w:rsidRPr="006742BA" w:rsidRDefault="00AE7703" w:rsidP="00395ACB">
            <w:pPr>
              <w:spacing w:after="0" w:line="240" w:lineRule="auto"/>
              <w:rPr>
                <w:rFonts w:ascii="Arial" w:eastAsia="Times New Roman" w:hAnsi="Arial" w:cs="Arial"/>
                <w:sz w:val="24"/>
                <w:szCs w:val="24"/>
                <w:lang w:eastAsia="de-DE"/>
              </w:rPr>
            </w:pPr>
            <w:r w:rsidRPr="006742BA">
              <w:rPr>
                <w:rFonts w:ascii="Arial" w:hAnsi="Arial" w:cs="Arial"/>
                <w:sz w:val="24"/>
                <w:szCs w:val="24"/>
              </w:rPr>
              <w:t xml:space="preserve">Vorträge, Seminare und Workshops </w:t>
            </w:r>
            <w:r w:rsidR="00184C0A" w:rsidRPr="006742BA">
              <w:rPr>
                <w:rFonts w:ascii="Arial" w:hAnsi="Arial" w:cs="Arial"/>
                <w:sz w:val="24"/>
                <w:szCs w:val="24"/>
              </w:rPr>
              <w:t xml:space="preserve">im In- und Ausland </w:t>
            </w:r>
            <w:r w:rsidRPr="006742BA">
              <w:rPr>
                <w:rFonts w:ascii="Arial" w:hAnsi="Arial" w:cs="Arial"/>
                <w:sz w:val="24"/>
                <w:szCs w:val="24"/>
              </w:rPr>
              <w:t xml:space="preserve">zum Internationalen Menschenrechtsschutz und zum Flüchtlingsrecht, insbesondere bei Trainings-Seminaren des Europarates und anderer Organisationen in Armenien, Estland, Georgien, Kosovo, Lettland, der Tschechischen Republik, </w:t>
            </w:r>
            <w:r w:rsidR="00184C0A" w:rsidRPr="006742BA">
              <w:rPr>
                <w:rFonts w:ascii="Arial" w:hAnsi="Arial" w:cs="Arial"/>
                <w:sz w:val="24"/>
                <w:szCs w:val="24"/>
              </w:rPr>
              <w:t xml:space="preserve">in der Ukraine und in </w:t>
            </w:r>
            <w:r w:rsidRPr="006742BA">
              <w:rPr>
                <w:rFonts w:ascii="Arial" w:hAnsi="Arial" w:cs="Arial"/>
                <w:sz w:val="24"/>
                <w:szCs w:val="24"/>
              </w:rPr>
              <w:t>Ungarn.</w:t>
            </w:r>
            <w:r w:rsidR="00184C0A" w:rsidRPr="006742BA">
              <w:rPr>
                <w:rFonts w:ascii="Arial" w:hAnsi="Arial" w:cs="Arial"/>
                <w:sz w:val="24"/>
                <w:szCs w:val="24"/>
              </w:rPr>
              <w:t xml:space="preserve"> Online-Seminare für Justizangehörige in Moldau und Marokko.</w:t>
            </w:r>
          </w:p>
        </w:tc>
      </w:tr>
      <w:tr w:rsidR="00E77254" w:rsidRPr="006742BA" w14:paraId="2C53B0FB" w14:textId="77777777" w:rsidTr="00395ACB">
        <w:trPr>
          <w:tblCellSpacing w:w="7" w:type="dxa"/>
        </w:trPr>
        <w:tc>
          <w:tcPr>
            <w:tcW w:w="1255" w:type="dxa"/>
            <w:tcBorders>
              <w:top w:val="nil"/>
              <w:left w:val="nil"/>
              <w:bottom w:val="nil"/>
              <w:right w:val="nil"/>
            </w:tcBorders>
          </w:tcPr>
          <w:p w14:paraId="20D7C54F" w14:textId="77777777" w:rsidR="00E77254" w:rsidRPr="006742BA" w:rsidRDefault="00E77254" w:rsidP="00395ACB">
            <w:pPr>
              <w:spacing w:after="0" w:line="240" w:lineRule="auto"/>
              <w:rPr>
                <w:rFonts w:ascii="Arial" w:eastAsia="Times New Roman" w:hAnsi="Arial" w:cs="Arial"/>
                <w:sz w:val="24"/>
                <w:szCs w:val="24"/>
                <w:lang w:eastAsia="de-DE"/>
              </w:rPr>
            </w:pPr>
            <w:r w:rsidRPr="006742BA">
              <w:rPr>
                <w:rFonts w:ascii="Arial" w:eastAsia="Times New Roman" w:hAnsi="Arial" w:cs="Arial"/>
                <w:sz w:val="24"/>
                <w:szCs w:val="24"/>
                <w:lang w:eastAsia="de-DE"/>
              </w:rPr>
              <w:t>1993-2005</w:t>
            </w:r>
          </w:p>
        </w:tc>
        <w:tc>
          <w:tcPr>
            <w:tcW w:w="7775" w:type="dxa"/>
            <w:tcBorders>
              <w:top w:val="nil"/>
              <w:left w:val="nil"/>
              <w:bottom w:val="nil"/>
              <w:right w:val="nil"/>
            </w:tcBorders>
          </w:tcPr>
          <w:p w14:paraId="10B935DA" w14:textId="77777777" w:rsidR="00E77254" w:rsidRPr="006742BA" w:rsidRDefault="00E77254" w:rsidP="00395ACB">
            <w:pPr>
              <w:pStyle w:val="Text"/>
              <w:spacing w:after="0"/>
              <w:ind w:left="0" w:firstLine="0"/>
              <w:rPr>
                <w:rFonts w:ascii="Arial" w:hAnsi="Arial" w:cs="Arial"/>
                <w:szCs w:val="24"/>
              </w:rPr>
            </w:pPr>
            <w:r w:rsidRPr="006742BA">
              <w:rPr>
                <w:rFonts w:ascii="Arial" w:hAnsi="Arial" w:cs="Arial"/>
                <w:szCs w:val="24"/>
              </w:rPr>
              <w:t>Wissenschaftlicher Mitarbeiter/ Wissenschaftlicher Assistent, Europa-Universität Viadrina Frankfurt (Oder), Lehrstuhl für Öffentliches Recht, insbesondere Völkerrecht, Europarecht und ausländisches Verfassungsrecht.</w:t>
            </w:r>
          </w:p>
        </w:tc>
      </w:tr>
      <w:tr w:rsidR="00981826" w:rsidRPr="006742BA" w14:paraId="2D2E18CD" w14:textId="77777777" w:rsidTr="00395ACB">
        <w:trPr>
          <w:tblCellSpacing w:w="7" w:type="dxa"/>
        </w:trPr>
        <w:tc>
          <w:tcPr>
            <w:tcW w:w="1255" w:type="dxa"/>
            <w:tcBorders>
              <w:top w:val="nil"/>
              <w:left w:val="nil"/>
              <w:bottom w:val="nil"/>
              <w:right w:val="nil"/>
            </w:tcBorders>
          </w:tcPr>
          <w:p w14:paraId="21B95D49" w14:textId="77777777" w:rsidR="00981826" w:rsidRPr="006742BA" w:rsidRDefault="00981826" w:rsidP="00395ACB">
            <w:pPr>
              <w:spacing w:after="0" w:line="240" w:lineRule="auto"/>
              <w:rPr>
                <w:rFonts w:ascii="Arial" w:eastAsia="Times New Roman" w:hAnsi="Arial" w:cs="Arial"/>
                <w:sz w:val="24"/>
                <w:szCs w:val="24"/>
                <w:lang w:eastAsia="de-DE"/>
              </w:rPr>
            </w:pPr>
            <w:r w:rsidRPr="006742BA">
              <w:rPr>
                <w:rFonts w:ascii="Arial" w:eastAsia="Times New Roman" w:hAnsi="Arial" w:cs="Arial"/>
                <w:sz w:val="24"/>
                <w:szCs w:val="24"/>
                <w:lang w:eastAsia="de-DE"/>
              </w:rPr>
              <w:t>1995</w:t>
            </w:r>
          </w:p>
        </w:tc>
        <w:tc>
          <w:tcPr>
            <w:tcW w:w="7775" w:type="dxa"/>
            <w:tcBorders>
              <w:top w:val="nil"/>
              <w:left w:val="nil"/>
              <w:bottom w:val="nil"/>
              <w:right w:val="nil"/>
            </w:tcBorders>
          </w:tcPr>
          <w:p w14:paraId="5F3C73AA" w14:textId="77777777" w:rsidR="00981826" w:rsidRPr="006742BA" w:rsidRDefault="00981826" w:rsidP="00395ACB">
            <w:pPr>
              <w:pStyle w:val="Text"/>
              <w:spacing w:after="0"/>
              <w:ind w:left="0" w:firstLine="0"/>
              <w:rPr>
                <w:rFonts w:ascii="Arial" w:hAnsi="Arial" w:cs="Arial"/>
                <w:szCs w:val="24"/>
              </w:rPr>
            </w:pPr>
            <w:r w:rsidRPr="006742BA">
              <w:rPr>
                <w:rFonts w:ascii="Arial" w:hAnsi="Arial" w:cs="Arial"/>
                <w:szCs w:val="24"/>
              </w:rPr>
              <w:t>Promotion zum Dr. iur.</w:t>
            </w:r>
            <w:r w:rsidRPr="006742BA">
              <w:rPr>
                <w:rFonts w:ascii="Arial" w:hAnsi="Arial" w:cs="Arial"/>
                <w:b/>
                <w:szCs w:val="24"/>
              </w:rPr>
              <w:t>,</w:t>
            </w:r>
            <w:r w:rsidRPr="006742BA">
              <w:rPr>
                <w:rFonts w:ascii="Arial" w:hAnsi="Arial" w:cs="Arial"/>
                <w:szCs w:val="24"/>
              </w:rPr>
              <w:t xml:space="preserve"> Ruprecht-Karls-Universität Heidelberg.</w:t>
            </w:r>
          </w:p>
        </w:tc>
      </w:tr>
      <w:tr w:rsidR="00AE7703" w:rsidRPr="006742BA" w14:paraId="05CEC3BA" w14:textId="77777777" w:rsidTr="00395ACB">
        <w:trPr>
          <w:tblCellSpacing w:w="7" w:type="dxa"/>
        </w:trPr>
        <w:tc>
          <w:tcPr>
            <w:tcW w:w="1255" w:type="dxa"/>
            <w:tcBorders>
              <w:top w:val="nil"/>
              <w:left w:val="nil"/>
              <w:bottom w:val="nil"/>
              <w:right w:val="nil"/>
            </w:tcBorders>
          </w:tcPr>
          <w:p w14:paraId="5C7A345B" w14:textId="77777777" w:rsidR="00AE7703" w:rsidRPr="006742BA" w:rsidRDefault="00AE7703" w:rsidP="00395ACB">
            <w:pPr>
              <w:spacing w:after="0" w:line="240" w:lineRule="auto"/>
              <w:rPr>
                <w:rFonts w:ascii="Arial" w:eastAsia="Times New Roman" w:hAnsi="Arial" w:cs="Arial"/>
                <w:sz w:val="24"/>
                <w:szCs w:val="24"/>
                <w:lang w:eastAsia="de-DE"/>
              </w:rPr>
            </w:pPr>
            <w:r w:rsidRPr="006742BA">
              <w:rPr>
                <w:rFonts w:ascii="Arial" w:eastAsia="Times New Roman" w:hAnsi="Arial" w:cs="Arial"/>
                <w:sz w:val="24"/>
                <w:szCs w:val="24"/>
                <w:lang w:eastAsia="de-DE"/>
              </w:rPr>
              <w:t>1989-1993</w:t>
            </w:r>
          </w:p>
        </w:tc>
        <w:tc>
          <w:tcPr>
            <w:tcW w:w="7775" w:type="dxa"/>
            <w:tcBorders>
              <w:top w:val="nil"/>
              <w:left w:val="nil"/>
              <w:bottom w:val="nil"/>
              <w:right w:val="nil"/>
            </w:tcBorders>
          </w:tcPr>
          <w:p w14:paraId="573776A0" w14:textId="77777777" w:rsidR="00AE7703" w:rsidRPr="006742BA" w:rsidRDefault="00AE7703" w:rsidP="00395ACB">
            <w:pPr>
              <w:spacing w:after="0" w:line="240" w:lineRule="auto"/>
              <w:rPr>
                <w:rFonts w:ascii="Arial" w:eastAsia="Times New Roman" w:hAnsi="Arial" w:cs="Arial"/>
                <w:sz w:val="24"/>
                <w:szCs w:val="24"/>
                <w:lang w:eastAsia="de-DE"/>
              </w:rPr>
            </w:pPr>
            <w:r w:rsidRPr="006742BA">
              <w:rPr>
                <w:rFonts w:ascii="Arial" w:eastAsia="Times New Roman" w:hAnsi="Arial" w:cs="Arial"/>
                <w:sz w:val="24"/>
                <w:szCs w:val="24"/>
                <w:lang w:eastAsia="de-DE"/>
              </w:rPr>
              <w:t>Angestellter Jurist in einer Rechtsanwaltskanzlei in Wiesbaden. Arbeitsfeld: Öffentliches Recht, insbesondere Ausländer- und Asylrecht</w:t>
            </w:r>
          </w:p>
        </w:tc>
      </w:tr>
      <w:tr w:rsidR="00AE7703" w:rsidRPr="006742BA" w14:paraId="3E7AED7B" w14:textId="77777777" w:rsidTr="00395ACB">
        <w:trPr>
          <w:tblCellSpacing w:w="7" w:type="dxa"/>
        </w:trPr>
        <w:tc>
          <w:tcPr>
            <w:tcW w:w="1255" w:type="dxa"/>
            <w:tcBorders>
              <w:top w:val="nil"/>
              <w:left w:val="nil"/>
              <w:bottom w:val="nil"/>
              <w:right w:val="nil"/>
            </w:tcBorders>
          </w:tcPr>
          <w:p w14:paraId="683763C0" w14:textId="77777777" w:rsidR="00AE7703" w:rsidRPr="006742BA" w:rsidRDefault="00AE7703" w:rsidP="00395ACB">
            <w:pPr>
              <w:spacing w:after="0" w:line="240" w:lineRule="auto"/>
              <w:rPr>
                <w:rFonts w:ascii="Arial" w:eastAsia="Times New Roman" w:hAnsi="Arial" w:cs="Arial"/>
                <w:sz w:val="24"/>
                <w:szCs w:val="24"/>
                <w:lang w:eastAsia="de-DE"/>
              </w:rPr>
            </w:pPr>
            <w:r w:rsidRPr="006742BA">
              <w:rPr>
                <w:rFonts w:ascii="Arial" w:eastAsia="Times New Roman" w:hAnsi="Arial" w:cs="Arial"/>
                <w:sz w:val="24"/>
                <w:szCs w:val="24"/>
                <w:lang w:eastAsia="de-DE"/>
              </w:rPr>
              <w:t>1992</w:t>
            </w:r>
          </w:p>
        </w:tc>
        <w:tc>
          <w:tcPr>
            <w:tcW w:w="7775" w:type="dxa"/>
            <w:tcBorders>
              <w:top w:val="nil"/>
              <w:left w:val="nil"/>
              <w:bottom w:val="nil"/>
              <w:right w:val="nil"/>
            </w:tcBorders>
          </w:tcPr>
          <w:p w14:paraId="2FFAAAE5" w14:textId="77777777" w:rsidR="00AE7703" w:rsidRPr="006742BA" w:rsidRDefault="00AE7703" w:rsidP="00395ACB">
            <w:pPr>
              <w:spacing w:after="0" w:line="240" w:lineRule="auto"/>
              <w:rPr>
                <w:rFonts w:ascii="Arial" w:eastAsia="Times New Roman" w:hAnsi="Arial" w:cs="Arial"/>
                <w:sz w:val="24"/>
                <w:szCs w:val="24"/>
                <w:lang w:eastAsia="de-DE"/>
              </w:rPr>
            </w:pPr>
            <w:r w:rsidRPr="006742BA">
              <w:rPr>
                <w:rFonts w:ascii="Arial" w:eastAsia="Times New Roman" w:hAnsi="Arial" w:cs="Arial"/>
                <w:sz w:val="24"/>
                <w:szCs w:val="24"/>
                <w:lang w:eastAsia="de-DE"/>
              </w:rPr>
              <w:t>Master of Legal Studies in Comparative, European and International Law (LL.M.), Europäisches Hochschulinstitut, Florenz</w:t>
            </w:r>
            <w:r w:rsidR="003070B4" w:rsidRPr="006742BA">
              <w:rPr>
                <w:rFonts w:ascii="Arial" w:eastAsia="Times New Roman" w:hAnsi="Arial" w:cs="Arial"/>
                <w:sz w:val="24"/>
                <w:szCs w:val="24"/>
                <w:lang w:eastAsia="de-DE"/>
              </w:rPr>
              <w:t>.</w:t>
            </w:r>
          </w:p>
        </w:tc>
      </w:tr>
      <w:tr w:rsidR="00AE7703" w:rsidRPr="006742BA" w14:paraId="6923FDF9" w14:textId="77777777" w:rsidTr="00395ACB">
        <w:trPr>
          <w:tblCellSpacing w:w="7" w:type="dxa"/>
        </w:trPr>
        <w:tc>
          <w:tcPr>
            <w:tcW w:w="1255" w:type="dxa"/>
            <w:tcBorders>
              <w:top w:val="nil"/>
              <w:left w:val="nil"/>
              <w:bottom w:val="nil"/>
              <w:right w:val="nil"/>
            </w:tcBorders>
          </w:tcPr>
          <w:p w14:paraId="0CF55CCE" w14:textId="77777777" w:rsidR="00AE7703" w:rsidRPr="006742BA" w:rsidRDefault="00AE7703" w:rsidP="00395ACB">
            <w:pPr>
              <w:spacing w:after="0" w:line="240" w:lineRule="auto"/>
              <w:rPr>
                <w:rFonts w:ascii="Arial" w:eastAsia="Times New Roman" w:hAnsi="Arial" w:cs="Arial"/>
                <w:sz w:val="24"/>
                <w:szCs w:val="24"/>
                <w:lang w:eastAsia="de-DE"/>
              </w:rPr>
            </w:pPr>
            <w:r w:rsidRPr="006742BA">
              <w:rPr>
                <w:rFonts w:ascii="Arial" w:eastAsia="Times New Roman" w:hAnsi="Arial" w:cs="Arial"/>
                <w:sz w:val="24"/>
                <w:szCs w:val="24"/>
                <w:lang w:eastAsia="de-DE"/>
              </w:rPr>
              <w:t>1991</w:t>
            </w:r>
          </w:p>
        </w:tc>
        <w:tc>
          <w:tcPr>
            <w:tcW w:w="7775" w:type="dxa"/>
            <w:tcBorders>
              <w:top w:val="nil"/>
              <w:left w:val="nil"/>
              <w:bottom w:val="nil"/>
              <w:right w:val="nil"/>
            </w:tcBorders>
          </w:tcPr>
          <w:p w14:paraId="3BF60B80" w14:textId="77777777" w:rsidR="00AE7703" w:rsidRPr="006742BA" w:rsidRDefault="00AE7703" w:rsidP="00395ACB">
            <w:pPr>
              <w:spacing w:after="0" w:line="240" w:lineRule="auto"/>
              <w:rPr>
                <w:rFonts w:ascii="Arial" w:eastAsia="Times New Roman" w:hAnsi="Arial" w:cs="Arial"/>
                <w:sz w:val="24"/>
                <w:szCs w:val="24"/>
                <w:lang w:eastAsia="de-DE"/>
              </w:rPr>
            </w:pPr>
            <w:r w:rsidRPr="006742BA">
              <w:rPr>
                <w:rFonts w:ascii="Arial" w:eastAsia="Times New Roman" w:hAnsi="Arial" w:cs="Arial"/>
                <w:sz w:val="24"/>
                <w:szCs w:val="24"/>
                <w:lang w:eastAsia="de-DE"/>
              </w:rPr>
              <w:t>Zweite Juristische Staatsprüfung, Wiesbaden</w:t>
            </w:r>
            <w:r w:rsidR="003070B4" w:rsidRPr="006742BA">
              <w:rPr>
                <w:rFonts w:ascii="Arial" w:eastAsia="Times New Roman" w:hAnsi="Arial" w:cs="Arial"/>
                <w:sz w:val="24"/>
                <w:szCs w:val="24"/>
                <w:lang w:eastAsia="de-DE"/>
              </w:rPr>
              <w:t>.</w:t>
            </w:r>
          </w:p>
        </w:tc>
      </w:tr>
      <w:tr w:rsidR="006742BA" w:rsidRPr="006742BA" w14:paraId="3ECFA975" w14:textId="77777777" w:rsidTr="00395ACB">
        <w:trPr>
          <w:tblCellSpacing w:w="7" w:type="dxa"/>
        </w:trPr>
        <w:tc>
          <w:tcPr>
            <w:tcW w:w="1255" w:type="dxa"/>
            <w:tcBorders>
              <w:top w:val="nil"/>
              <w:left w:val="nil"/>
              <w:bottom w:val="nil"/>
              <w:right w:val="nil"/>
            </w:tcBorders>
          </w:tcPr>
          <w:p w14:paraId="222B2C81" w14:textId="77777777" w:rsidR="006742BA" w:rsidRPr="006742BA" w:rsidRDefault="006742BA" w:rsidP="00395ACB">
            <w:pPr>
              <w:spacing w:after="0" w:line="240" w:lineRule="auto"/>
              <w:rPr>
                <w:rFonts w:ascii="Arial" w:eastAsia="Times New Roman" w:hAnsi="Arial" w:cs="Arial"/>
                <w:sz w:val="24"/>
                <w:szCs w:val="24"/>
                <w:lang w:eastAsia="de-DE"/>
              </w:rPr>
            </w:pPr>
            <w:r w:rsidRPr="006742BA">
              <w:rPr>
                <w:rFonts w:ascii="Arial" w:eastAsia="Times New Roman" w:hAnsi="Arial" w:cs="Arial"/>
                <w:sz w:val="24"/>
                <w:szCs w:val="24"/>
                <w:lang w:eastAsia="de-DE"/>
              </w:rPr>
              <w:t>1988</w:t>
            </w:r>
          </w:p>
        </w:tc>
        <w:tc>
          <w:tcPr>
            <w:tcW w:w="7775" w:type="dxa"/>
            <w:tcBorders>
              <w:top w:val="nil"/>
              <w:left w:val="nil"/>
              <w:bottom w:val="nil"/>
              <w:right w:val="nil"/>
            </w:tcBorders>
          </w:tcPr>
          <w:p w14:paraId="6D5707B5" w14:textId="77777777" w:rsidR="006742BA" w:rsidRPr="006742BA" w:rsidRDefault="006742BA" w:rsidP="00395ACB">
            <w:pPr>
              <w:spacing w:after="0" w:line="240" w:lineRule="auto"/>
              <w:rPr>
                <w:rFonts w:ascii="Arial" w:eastAsia="Times New Roman" w:hAnsi="Arial" w:cs="Arial"/>
                <w:sz w:val="24"/>
                <w:szCs w:val="24"/>
                <w:lang w:eastAsia="de-DE"/>
              </w:rPr>
            </w:pPr>
            <w:r w:rsidRPr="006742BA">
              <w:rPr>
                <w:rFonts w:ascii="Arial" w:eastAsia="Times New Roman" w:hAnsi="Arial" w:cs="Arial"/>
                <w:sz w:val="24"/>
                <w:szCs w:val="24"/>
                <w:lang w:eastAsia="de-DE"/>
              </w:rPr>
              <w:t>Erste Juristische Staatsprüfung, Passau.</w:t>
            </w:r>
          </w:p>
        </w:tc>
      </w:tr>
      <w:tr w:rsidR="006742BA" w:rsidRPr="006742BA" w14:paraId="65D40E15" w14:textId="77777777" w:rsidTr="00395ACB">
        <w:trPr>
          <w:tblCellSpacing w:w="7" w:type="dxa"/>
        </w:trPr>
        <w:tc>
          <w:tcPr>
            <w:tcW w:w="1255" w:type="dxa"/>
            <w:tcBorders>
              <w:top w:val="nil"/>
              <w:left w:val="nil"/>
              <w:bottom w:val="nil"/>
              <w:right w:val="nil"/>
            </w:tcBorders>
          </w:tcPr>
          <w:p w14:paraId="3DE555E9" w14:textId="77777777" w:rsidR="006742BA" w:rsidRPr="006742BA" w:rsidRDefault="006742BA" w:rsidP="00395ACB">
            <w:pPr>
              <w:spacing w:after="0" w:line="240" w:lineRule="auto"/>
              <w:rPr>
                <w:rFonts w:ascii="Arial" w:eastAsia="Times New Roman" w:hAnsi="Arial" w:cs="Arial"/>
                <w:sz w:val="24"/>
                <w:szCs w:val="24"/>
                <w:lang w:eastAsia="de-DE"/>
              </w:rPr>
            </w:pPr>
          </w:p>
        </w:tc>
        <w:tc>
          <w:tcPr>
            <w:tcW w:w="7775" w:type="dxa"/>
            <w:tcBorders>
              <w:top w:val="nil"/>
              <w:left w:val="nil"/>
              <w:bottom w:val="nil"/>
              <w:right w:val="nil"/>
            </w:tcBorders>
          </w:tcPr>
          <w:p w14:paraId="221DA1C7" w14:textId="77777777" w:rsidR="006742BA" w:rsidRPr="006742BA" w:rsidRDefault="006742BA" w:rsidP="00395ACB">
            <w:pPr>
              <w:spacing w:after="0" w:line="240" w:lineRule="auto"/>
              <w:rPr>
                <w:rFonts w:ascii="Arial" w:eastAsia="Times New Roman" w:hAnsi="Arial" w:cs="Arial"/>
                <w:sz w:val="24"/>
                <w:szCs w:val="24"/>
                <w:lang w:eastAsia="de-DE"/>
              </w:rPr>
            </w:pPr>
          </w:p>
        </w:tc>
      </w:tr>
      <w:tr w:rsidR="006118E0" w:rsidRPr="006742BA" w14:paraId="57465DDA" w14:textId="77777777" w:rsidTr="00395ACB">
        <w:trPr>
          <w:tblCellSpacing w:w="7" w:type="dxa"/>
        </w:trPr>
        <w:tc>
          <w:tcPr>
            <w:tcW w:w="1255" w:type="dxa"/>
            <w:tcBorders>
              <w:top w:val="nil"/>
              <w:left w:val="nil"/>
              <w:bottom w:val="nil"/>
              <w:right w:val="nil"/>
            </w:tcBorders>
          </w:tcPr>
          <w:p w14:paraId="21EEED4A" w14:textId="77777777" w:rsidR="006118E0" w:rsidRPr="006742BA" w:rsidRDefault="006118E0" w:rsidP="00395ACB">
            <w:pPr>
              <w:spacing w:after="0" w:line="240" w:lineRule="auto"/>
              <w:rPr>
                <w:rFonts w:ascii="Arial" w:eastAsia="Times New Roman" w:hAnsi="Arial" w:cs="Arial"/>
                <w:sz w:val="24"/>
                <w:szCs w:val="24"/>
                <w:lang w:eastAsia="de-DE"/>
              </w:rPr>
            </w:pPr>
          </w:p>
        </w:tc>
        <w:tc>
          <w:tcPr>
            <w:tcW w:w="7775" w:type="dxa"/>
            <w:tcBorders>
              <w:top w:val="nil"/>
              <w:left w:val="nil"/>
              <w:bottom w:val="nil"/>
              <w:right w:val="nil"/>
            </w:tcBorders>
          </w:tcPr>
          <w:p w14:paraId="6611E335" w14:textId="77777777" w:rsidR="006118E0" w:rsidRPr="006742BA" w:rsidRDefault="006118E0" w:rsidP="00395ACB">
            <w:pPr>
              <w:spacing w:after="0" w:line="240" w:lineRule="auto"/>
              <w:rPr>
                <w:rFonts w:ascii="Arial" w:eastAsia="Times New Roman" w:hAnsi="Arial" w:cs="Arial"/>
                <w:sz w:val="24"/>
                <w:szCs w:val="24"/>
                <w:lang w:eastAsia="de-DE"/>
              </w:rPr>
            </w:pPr>
          </w:p>
        </w:tc>
      </w:tr>
      <w:tr w:rsidR="006118E0" w:rsidRPr="006742BA" w14:paraId="769829A0" w14:textId="77777777" w:rsidTr="00395ACB">
        <w:trPr>
          <w:tblCellSpacing w:w="7" w:type="dxa"/>
        </w:trPr>
        <w:tc>
          <w:tcPr>
            <w:tcW w:w="1255" w:type="dxa"/>
            <w:tcBorders>
              <w:top w:val="nil"/>
              <w:left w:val="nil"/>
              <w:bottom w:val="nil"/>
              <w:right w:val="nil"/>
            </w:tcBorders>
          </w:tcPr>
          <w:p w14:paraId="05CECCD2" w14:textId="77777777" w:rsidR="006118E0" w:rsidRPr="006742BA" w:rsidRDefault="006118E0" w:rsidP="00395ACB">
            <w:pPr>
              <w:spacing w:after="0" w:line="240" w:lineRule="auto"/>
              <w:rPr>
                <w:rFonts w:ascii="Arial" w:eastAsia="Times New Roman" w:hAnsi="Arial" w:cs="Arial"/>
                <w:sz w:val="24"/>
                <w:szCs w:val="24"/>
                <w:lang w:eastAsia="de-DE"/>
              </w:rPr>
            </w:pPr>
          </w:p>
        </w:tc>
        <w:tc>
          <w:tcPr>
            <w:tcW w:w="7775" w:type="dxa"/>
            <w:tcBorders>
              <w:top w:val="nil"/>
              <w:left w:val="nil"/>
              <w:bottom w:val="nil"/>
              <w:right w:val="nil"/>
            </w:tcBorders>
          </w:tcPr>
          <w:p w14:paraId="69943A94" w14:textId="3E979111" w:rsidR="006118E0" w:rsidRPr="006118E0" w:rsidRDefault="006118E0" w:rsidP="00395ACB">
            <w:pPr>
              <w:spacing w:after="0" w:line="240" w:lineRule="auto"/>
              <w:jc w:val="center"/>
              <w:rPr>
                <w:rFonts w:ascii="Arial" w:eastAsia="Times New Roman" w:hAnsi="Arial" w:cs="Arial"/>
                <w:b/>
                <w:sz w:val="24"/>
                <w:szCs w:val="24"/>
                <w:lang w:eastAsia="de-DE"/>
              </w:rPr>
            </w:pPr>
            <w:r w:rsidRPr="006118E0">
              <w:rPr>
                <w:rFonts w:ascii="Arial" w:eastAsia="Times New Roman" w:hAnsi="Arial" w:cs="Arial"/>
                <w:b/>
                <w:sz w:val="24"/>
                <w:szCs w:val="24"/>
                <w:lang w:eastAsia="de-DE"/>
              </w:rPr>
              <w:t>Mitgliedschaft</w:t>
            </w:r>
          </w:p>
        </w:tc>
      </w:tr>
      <w:tr w:rsidR="006118E0" w:rsidRPr="006742BA" w14:paraId="61AFEFA7" w14:textId="77777777" w:rsidTr="00395ACB">
        <w:trPr>
          <w:tblCellSpacing w:w="7" w:type="dxa"/>
        </w:trPr>
        <w:tc>
          <w:tcPr>
            <w:tcW w:w="1255" w:type="dxa"/>
            <w:tcBorders>
              <w:top w:val="nil"/>
              <w:left w:val="nil"/>
              <w:bottom w:val="nil"/>
              <w:right w:val="nil"/>
            </w:tcBorders>
          </w:tcPr>
          <w:p w14:paraId="35123997" w14:textId="77777777" w:rsidR="006118E0" w:rsidRPr="006742BA" w:rsidRDefault="006118E0" w:rsidP="00395ACB">
            <w:pPr>
              <w:spacing w:after="0" w:line="240" w:lineRule="auto"/>
              <w:rPr>
                <w:rFonts w:ascii="Arial" w:eastAsia="Times New Roman" w:hAnsi="Arial" w:cs="Arial"/>
                <w:sz w:val="24"/>
                <w:szCs w:val="24"/>
                <w:lang w:eastAsia="de-DE"/>
              </w:rPr>
            </w:pPr>
          </w:p>
        </w:tc>
        <w:tc>
          <w:tcPr>
            <w:tcW w:w="7775" w:type="dxa"/>
            <w:tcBorders>
              <w:top w:val="nil"/>
              <w:left w:val="nil"/>
              <w:bottom w:val="nil"/>
              <w:right w:val="nil"/>
            </w:tcBorders>
          </w:tcPr>
          <w:p w14:paraId="173830AC" w14:textId="77777777" w:rsidR="006118E0" w:rsidRPr="006742BA" w:rsidRDefault="006118E0" w:rsidP="00395ACB">
            <w:pPr>
              <w:spacing w:after="0" w:line="240" w:lineRule="auto"/>
              <w:rPr>
                <w:rFonts w:ascii="Arial" w:eastAsia="Times New Roman" w:hAnsi="Arial" w:cs="Arial"/>
                <w:sz w:val="24"/>
                <w:szCs w:val="24"/>
                <w:lang w:eastAsia="de-DE"/>
              </w:rPr>
            </w:pPr>
          </w:p>
        </w:tc>
      </w:tr>
      <w:tr w:rsidR="006118E0" w:rsidRPr="006742BA" w14:paraId="1909E95C" w14:textId="77777777" w:rsidTr="00395ACB">
        <w:trPr>
          <w:tblCellSpacing w:w="7" w:type="dxa"/>
        </w:trPr>
        <w:tc>
          <w:tcPr>
            <w:tcW w:w="1255" w:type="dxa"/>
            <w:tcBorders>
              <w:top w:val="nil"/>
              <w:left w:val="nil"/>
              <w:bottom w:val="nil"/>
              <w:right w:val="nil"/>
            </w:tcBorders>
          </w:tcPr>
          <w:p w14:paraId="17BE5A14" w14:textId="77777777" w:rsidR="006118E0" w:rsidRPr="006742BA" w:rsidRDefault="006118E0" w:rsidP="00395ACB">
            <w:pPr>
              <w:spacing w:after="0" w:line="240" w:lineRule="auto"/>
              <w:rPr>
                <w:rFonts w:ascii="Arial" w:eastAsia="Times New Roman" w:hAnsi="Arial" w:cs="Arial"/>
                <w:sz w:val="24"/>
                <w:szCs w:val="24"/>
                <w:lang w:eastAsia="de-DE"/>
              </w:rPr>
            </w:pPr>
          </w:p>
        </w:tc>
        <w:tc>
          <w:tcPr>
            <w:tcW w:w="7775" w:type="dxa"/>
            <w:tcBorders>
              <w:top w:val="nil"/>
              <w:left w:val="nil"/>
              <w:bottom w:val="nil"/>
              <w:right w:val="nil"/>
            </w:tcBorders>
          </w:tcPr>
          <w:p w14:paraId="7C92711A" w14:textId="37C3DBE8" w:rsidR="006118E0" w:rsidRPr="006742BA" w:rsidRDefault="006118E0" w:rsidP="00395ACB">
            <w:pPr>
              <w:spacing w:after="0" w:line="240" w:lineRule="auto"/>
              <w:rPr>
                <w:rFonts w:ascii="Arial" w:eastAsia="Times New Roman" w:hAnsi="Arial" w:cs="Arial"/>
                <w:sz w:val="24"/>
                <w:szCs w:val="24"/>
                <w:lang w:eastAsia="de-DE"/>
              </w:rPr>
            </w:pPr>
            <w:r>
              <w:rPr>
                <w:rFonts w:ascii="Arial" w:eastAsia="Times New Roman" w:hAnsi="Arial" w:cs="Arial"/>
                <w:sz w:val="24"/>
                <w:szCs w:val="24"/>
                <w:lang w:eastAsia="de-DE"/>
              </w:rPr>
              <w:t>Vereinigung der Deutschen Staatsrechtslehrer</w:t>
            </w:r>
          </w:p>
        </w:tc>
      </w:tr>
      <w:tr w:rsidR="006118E0" w:rsidRPr="006742BA" w14:paraId="2FD07F58" w14:textId="77777777" w:rsidTr="00395ACB">
        <w:trPr>
          <w:tblCellSpacing w:w="7" w:type="dxa"/>
        </w:trPr>
        <w:tc>
          <w:tcPr>
            <w:tcW w:w="1255" w:type="dxa"/>
            <w:tcBorders>
              <w:top w:val="nil"/>
              <w:left w:val="nil"/>
              <w:bottom w:val="nil"/>
              <w:right w:val="nil"/>
            </w:tcBorders>
          </w:tcPr>
          <w:p w14:paraId="3AAF7CE8" w14:textId="77777777" w:rsidR="006118E0" w:rsidRPr="006742BA" w:rsidRDefault="006118E0" w:rsidP="00395ACB">
            <w:pPr>
              <w:spacing w:after="0" w:line="240" w:lineRule="auto"/>
              <w:rPr>
                <w:rFonts w:ascii="Arial" w:eastAsia="Times New Roman" w:hAnsi="Arial" w:cs="Arial"/>
                <w:sz w:val="24"/>
                <w:szCs w:val="24"/>
                <w:lang w:eastAsia="de-DE"/>
              </w:rPr>
            </w:pPr>
          </w:p>
        </w:tc>
        <w:tc>
          <w:tcPr>
            <w:tcW w:w="7775" w:type="dxa"/>
            <w:tcBorders>
              <w:top w:val="nil"/>
              <w:left w:val="nil"/>
              <w:bottom w:val="nil"/>
              <w:right w:val="nil"/>
            </w:tcBorders>
          </w:tcPr>
          <w:p w14:paraId="795793DD" w14:textId="623E4A05" w:rsidR="006118E0" w:rsidRPr="006742BA" w:rsidRDefault="006118E0" w:rsidP="00395ACB">
            <w:pPr>
              <w:spacing w:after="0" w:line="240" w:lineRule="auto"/>
              <w:rPr>
                <w:rFonts w:ascii="Arial" w:eastAsia="Times New Roman" w:hAnsi="Arial" w:cs="Arial"/>
                <w:sz w:val="24"/>
                <w:szCs w:val="24"/>
                <w:lang w:eastAsia="de-DE"/>
              </w:rPr>
            </w:pPr>
            <w:r>
              <w:rPr>
                <w:rFonts w:ascii="Arial" w:eastAsia="Times New Roman" w:hAnsi="Arial" w:cs="Arial"/>
                <w:sz w:val="24"/>
                <w:szCs w:val="24"/>
                <w:lang w:eastAsia="de-DE"/>
              </w:rPr>
              <w:t>Deutsche Gesellschaft für Internationales Recht</w:t>
            </w:r>
          </w:p>
        </w:tc>
      </w:tr>
      <w:tr w:rsidR="006118E0" w:rsidRPr="006742BA" w14:paraId="792A84AA" w14:textId="77777777" w:rsidTr="00395ACB">
        <w:trPr>
          <w:tblCellSpacing w:w="7" w:type="dxa"/>
        </w:trPr>
        <w:tc>
          <w:tcPr>
            <w:tcW w:w="1255" w:type="dxa"/>
            <w:tcBorders>
              <w:top w:val="nil"/>
              <w:left w:val="nil"/>
              <w:bottom w:val="nil"/>
              <w:right w:val="nil"/>
            </w:tcBorders>
          </w:tcPr>
          <w:p w14:paraId="29927773" w14:textId="77777777" w:rsidR="006118E0" w:rsidRPr="006742BA" w:rsidRDefault="006118E0" w:rsidP="00395ACB">
            <w:pPr>
              <w:spacing w:after="0" w:line="240" w:lineRule="auto"/>
              <w:rPr>
                <w:rFonts w:ascii="Arial" w:eastAsia="Times New Roman" w:hAnsi="Arial" w:cs="Arial"/>
                <w:sz w:val="24"/>
                <w:szCs w:val="24"/>
                <w:lang w:eastAsia="de-DE"/>
              </w:rPr>
            </w:pPr>
          </w:p>
        </w:tc>
        <w:tc>
          <w:tcPr>
            <w:tcW w:w="7775" w:type="dxa"/>
            <w:tcBorders>
              <w:top w:val="nil"/>
              <w:left w:val="nil"/>
              <w:bottom w:val="nil"/>
              <w:right w:val="nil"/>
            </w:tcBorders>
          </w:tcPr>
          <w:p w14:paraId="72FD441A" w14:textId="1595EB8D" w:rsidR="006118E0" w:rsidRPr="006742BA" w:rsidRDefault="006118E0" w:rsidP="00395ACB">
            <w:pPr>
              <w:spacing w:after="0" w:line="240" w:lineRule="auto"/>
              <w:rPr>
                <w:rFonts w:ascii="Arial" w:eastAsia="Times New Roman" w:hAnsi="Arial" w:cs="Arial"/>
                <w:sz w:val="24"/>
                <w:szCs w:val="24"/>
                <w:lang w:eastAsia="de-DE"/>
              </w:rPr>
            </w:pPr>
            <w:r>
              <w:rPr>
                <w:rFonts w:ascii="Arial" w:eastAsia="Times New Roman" w:hAnsi="Arial" w:cs="Arial"/>
                <w:sz w:val="24"/>
                <w:szCs w:val="24"/>
                <w:lang w:eastAsia="de-DE"/>
              </w:rPr>
              <w:t>Deutsche Vereinigung für Internationales Recht/ International Law Association</w:t>
            </w:r>
          </w:p>
        </w:tc>
      </w:tr>
      <w:tr w:rsidR="006118E0" w:rsidRPr="006742BA" w14:paraId="342135E1" w14:textId="77777777" w:rsidTr="00395ACB">
        <w:trPr>
          <w:tblCellSpacing w:w="7" w:type="dxa"/>
        </w:trPr>
        <w:tc>
          <w:tcPr>
            <w:tcW w:w="1255" w:type="dxa"/>
            <w:tcBorders>
              <w:top w:val="nil"/>
              <w:left w:val="nil"/>
              <w:bottom w:val="nil"/>
              <w:right w:val="nil"/>
            </w:tcBorders>
          </w:tcPr>
          <w:p w14:paraId="733ED95C" w14:textId="77777777" w:rsidR="006118E0" w:rsidRPr="006742BA" w:rsidRDefault="006118E0" w:rsidP="00395ACB">
            <w:pPr>
              <w:spacing w:after="0" w:line="240" w:lineRule="auto"/>
              <w:rPr>
                <w:rFonts w:ascii="Arial" w:eastAsia="Times New Roman" w:hAnsi="Arial" w:cs="Arial"/>
                <w:sz w:val="24"/>
                <w:szCs w:val="24"/>
                <w:lang w:eastAsia="de-DE"/>
              </w:rPr>
            </w:pPr>
          </w:p>
        </w:tc>
        <w:tc>
          <w:tcPr>
            <w:tcW w:w="7775" w:type="dxa"/>
            <w:tcBorders>
              <w:top w:val="nil"/>
              <w:left w:val="nil"/>
              <w:bottom w:val="nil"/>
              <w:right w:val="nil"/>
            </w:tcBorders>
          </w:tcPr>
          <w:p w14:paraId="4D2589B8" w14:textId="04CF7DB5" w:rsidR="006118E0" w:rsidRPr="006742BA" w:rsidRDefault="006118E0" w:rsidP="00395ACB">
            <w:pPr>
              <w:spacing w:after="0" w:line="240" w:lineRule="auto"/>
              <w:rPr>
                <w:rFonts w:ascii="Arial" w:eastAsia="Times New Roman" w:hAnsi="Arial" w:cs="Arial"/>
                <w:sz w:val="24"/>
                <w:szCs w:val="24"/>
                <w:lang w:eastAsia="de-DE"/>
              </w:rPr>
            </w:pPr>
            <w:r>
              <w:rPr>
                <w:rFonts w:ascii="Arial" w:eastAsia="Times New Roman" w:hAnsi="Arial" w:cs="Arial"/>
                <w:sz w:val="24"/>
                <w:szCs w:val="24"/>
                <w:lang w:eastAsia="de-DE"/>
              </w:rPr>
              <w:t>Deutsche Gesellschaft für Osteuropakunde</w:t>
            </w:r>
          </w:p>
        </w:tc>
      </w:tr>
      <w:tr w:rsidR="006118E0" w:rsidRPr="006742BA" w14:paraId="22C1F0AD" w14:textId="77777777" w:rsidTr="00395ACB">
        <w:trPr>
          <w:tblCellSpacing w:w="7" w:type="dxa"/>
        </w:trPr>
        <w:tc>
          <w:tcPr>
            <w:tcW w:w="1255" w:type="dxa"/>
            <w:tcBorders>
              <w:top w:val="nil"/>
              <w:left w:val="nil"/>
              <w:bottom w:val="nil"/>
              <w:right w:val="nil"/>
            </w:tcBorders>
          </w:tcPr>
          <w:p w14:paraId="55325925" w14:textId="77777777" w:rsidR="006118E0" w:rsidRPr="006742BA" w:rsidRDefault="006118E0" w:rsidP="00395ACB">
            <w:pPr>
              <w:spacing w:after="0" w:line="240" w:lineRule="auto"/>
              <w:rPr>
                <w:rFonts w:ascii="Arial" w:eastAsia="Times New Roman" w:hAnsi="Arial" w:cs="Arial"/>
                <w:sz w:val="24"/>
                <w:szCs w:val="24"/>
                <w:lang w:eastAsia="de-DE"/>
              </w:rPr>
            </w:pPr>
          </w:p>
        </w:tc>
        <w:tc>
          <w:tcPr>
            <w:tcW w:w="7775" w:type="dxa"/>
            <w:tcBorders>
              <w:top w:val="nil"/>
              <w:left w:val="nil"/>
              <w:bottom w:val="nil"/>
              <w:right w:val="nil"/>
            </w:tcBorders>
          </w:tcPr>
          <w:p w14:paraId="0792B8A3" w14:textId="13DF44C8" w:rsidR="006118E0" w:rsidRPr="006742BA" w:rsidRDefault="006118E0" w:rsidP="00395ACB">
            <w:pPr>
              <w:spacing w:after="0" w:line="240" w:lineRule="auto"/>
              <w:rPr>
                <w:rFonts w:ascii="Arial" w:eastAsia="Times New Roman" w:hAnsi="Arial" w:cs="Arial"/>
                <w:sz w:val="24"/>
                <w:szCs w:val="24"/>
                <w:lang w:eastAsia="de-DE"/>
              </w:rPr>
            </w:pPr>
            <w:r>
              <w:rPr>
                <w:rFonts w:ascii="Arial" w:eastAsia="Times New Roman" w:hAnsi="Arial" w:cs="Arial"/>
                <w:sz w:val="24"/>
                <w:szCs w:val="24"/>
                <w:lang w:eastAsia="de-DE"/>
              </w:rPr>
              <w:t>Gesellschaft für Rechtsvergleichung</w:t>
            </w:r>
          </w:p>
        </w:tc>
      </w:tr>
      <w:tr w:rsidR="006118E0" w:rsidRPr="006742BA" w14:paraId="7817853F" w14:textId="77777777" w:rsidTr="00395ACB">
        <w:trPr>
          <w:tblCellSpacing w:w="7" w:type="dxa"/>
        </w:trPr>
        <w:tc>
          <w:tcPr>
            <w:tcW w:w="1255" w:type="dxa"/>
            <w:tcBorders>
              <w:top w:val="nil"/>
              <w:left w:val="nil"/>
              <w:bottom w:val="nil"/>
              <w:right w:val="nil"/>
            </w:tcBorders>
          </w:tcPr>
          <w:p w14:paraId="2844103C" w14:textId="77777777" w:rsidR="006118E0" w:rsidRPr="006742BA" w:rsidRDefault="006118E0" w:rsidP="00395ACB">
            <w:pPr>
              <w:spacing w:after="0" w:line="240" w:lineRule="auto"/>
              <w:rPr>
                <w:rFonts w:ascii="Arial" w:eastAsia="Times New Roman" w:hAnsi="Arial" w:cs="Arial"/>
                <w:sz w:val="24"/>
                <w:szCs w:val="24"/>
                <w:lang w:eastAsia="de-DE"/>
              </w:rPr>
            </w:pPr>
          </w:p>
        </w:tc>
        <w:tc>
          <w:tcPr>
            <w:tcW w:w="7775" w:type="dxa"/>
            <w:tcBorders>
              <w:top w:val="nil"/>
              <w:left w:val="nil"/>
              <w:bottom w:val="nil"/>
              <w:right w:val="nil"/>
            </w:tcBorders>
          </w:tcPr>
          <w:p w14:paraId="562F853E" w14:textId="5515A68D" w:rsidR="006118E0" w:rsidRPr="006742BA" w:rsidRDefault="006118E0" w:rsidP="00395ACB">
            <w:pPr>
              <w:spacing w:after="0" w:line="240" w:lineRule="auto"/>
              <w:rPr>
                <w:rFonts w:ascii="Arial" w:eastAsia="Times New Roman" w:hAnsi="Arial" w:cs="Arial"/>
                <w:sz w:val="24"/>
                <w:szCs w:val="24"/>
                <w:lang w:eastAsia="de-DE"/>
              </w:rPr>
            </w:pPr>
            <w:r>
              <w:rPr>
                <w:rFonts w:ascii="Arial" w:eastAsia="Times New Roman" w:hAnsi="Arial" w:cs="Arial"/>
                <w:sz w:val="24"/>
                <w:szCs w:val="24"/>
                <w:lang w:eastAsia="de-DE"/>
              </w:rPr>
              <w:t>European Society of International Law</w:t>
            </w:r>
          </w:p>
        </w:tc>
      </w:tr>
      <w:tr w:rsidR="006118E0" w:rsidRPr="006742BA" w14:paraId="1D217E10" w14:textId="77777777" w:rsidTr="00395ACB">
        <w:trPr>
          <w:tblCellSpacing w:w="7" w:type="dxa"/>
        </w:trPr>
        <w:tc>
          <w:tcPr>
            <w:tcW w:w="1255" w:type="dxa"/>
            <w:tcBorders>
              <w:top w:val="nil"/>
              <w:left w:val="nil"/>
              <w:bottom w:val="nil"/>
              <w:right w:val="nil"/>
            </w:tcBorders>
          </w:tcPr>
          <w:p w14:paraId="25C18C50" w14:textId="77777777" w:rsidR="006118E0" w:rsidRPr="006742BA" w:rsidRDefault="006118E0" w:rsidP="00395ACB">
            <w:pPr>
              <w:spacing w:after="0" w:line="240" w:lineRule="auto"/>
              <w:rPr>
                <w:rFonts w:ascii="Arial" w:eastAsia="Times New Roman" w:hAnsi="Arial" w:cs="Arial"/>
                <w:sz w:val="24"/>
                <w:szCs w:val="24"/>
                <w:lang w:eastAsia="de-DE"/>
              </w:rPr>
            </w:pPr>
          </w:p>
        </w:tc>
        <w:tc>
          <w:tcPr>
            <w:tcW w:w="7775" w:type="dxa"/>
            <w:tcBorders>
              <w:top w:val="nil"/>
              <w:left w:val="nil"/>
              <w:bottom w:val="nil"/>
              <w:right w:val="nil"/>
            </w:tcBorders>
          </w:tcPr>
          <w:p w14:paraId="0D309DC6" w14:textId="7A07500B" w:rsidR="006118E0" w:rsidRPr="006742BA" w:rsidRDefault="006118E0" w:rsidP="00395ACB">
            <w:pPr>
              <w:spacing w:after="0" w:line="240" w:lineRule="auto"/>
              <w:rPr>
                <w:rFonts w:ascii="Arial" w:eastAsia="Times New Roman" w:hAnsi="Arial" w:cs="Arial"/>
                <w:sz w:val="24"/>
                <w:szCs w:val="24"/>
                <w:lang w:eastAsia="de-DE"/>
              </w:rPr>
            </w:pPr>
            <w:r>
              <w:rPr>
                <w:rFonts w:ascii="Arial" w:eastAsia="Times New Roman" w:hAnsi="Arial" w:cs="Arial"/>
                <w:sz w:val="24"/>
                <w:szCs w:val="24"/>
                <w:lang w:eastAsia="de-DE"/>
              </w:rPr>
              <w:t>Association for the Prevention of Torture</w:t>
            </w:r>
          </w:p>
        </w:tc>
      </w:tr>
      <w:tr w:rsidR="006118E0" w:rsidRPr="006742BA" w14:paraId="2CDF4D20" w14:textId="77777777" w:rsidTr="00395ACB">
        <w:trPr>
          <w:tblCellSpacing w:w="7" w:type="dxa"/>
        </w:trPr>
        <w:tc>
          <w:tcPr>
            <w:tcW w:w="1255" w:type="dxa"/>
            <w:tcBorders>
              <w:top w:val="nil"/>
              <w:left w:val="nil"/>
              <w:bottom w:val="nil"/>
              <w:right w:val="nil"/>
            </w:tcBorders>
          </w:tcPr>
          <w:p w14:paraId="458989C8" w14:textId="77777777" w:rsidR="006118E0" w:rsidRPr="006742BA" w:rsidRDefault="006118E0" w:rsidP="00395ACB">
            <w:pPr>
              <w:spacing w:after="0" w:line="240" w:lineRule="auto"/>
              <w:rPr>
                <w:rFonts w:ascii="Arial" w:eastAsia="Times New Roman" w:hAnsi="Arial" w:cs="Arial"/>
                <w:sz w:val="24"/>
                <w:szCs w:val="24"/>
                <w:lang w:eastAsia="de-DE"/>
              </w:rPr>
            </w:pPr>
          </w:p>
        </w:tc>
        <w:tc>
          <w:tcPr>
            <w:tcW w:w="7775" w:type="dxa"/>
            <w:tcBorders>
              <w:top w:val="nil"/>
              <w:left w:val="nil"/>
              <w:bottom w:val="nil"/>
              <w:right w:val="nil"/>
            </w:tcBorders>
          </w:tcPr>
          <w:p w14:paraId="48778969" w14:textId="6CB228C2" w:rsidR="006118E0" w:rsidRPr="006118E0" w:rsidRDefault="006118E0" w:rsidP="00395ACB">
            <w:pPr>
              <w:spacing w:after="0" w:line="240" w:lineRule="auto"/>
              <w:rPr>
                <w:rFonts w:ascii="Arial" w:eastAsia="Times New Roman" w:hAnsi="Arial" w:cs="Arial"/>
                <w:sz w:val="24"/>
                <w:szCs w:val="24"/>
                <w:lang w:eastAsia="de-DE"/>
              </w:rPr>
            </w:pPr>
            <w:r w:rsidRPr="006118E0">
              <w:rPr>
                <w:rFonts w:ascii="Arial" w:hAnsi="Arial" w:cs="Arial"/>
                <w:sz w:val="24"/>
                <w:szCs w:val="24"/>
                <w:lang w:val="en-GB"/>
              </w:rPr>
              <w:t xml:space="preserve">EU COST Action „Establishing Networks to Implement the Principles on Effective Interviewing for Investigations (IMPLEMENDEZ). Member of Working Group 2 “Law, Human Rights and Criminal </w:t>
            </w:r>
            <w:proofErr w:type="gramStart"/>
            <w:r w:rsidRPr="006118E0">
              <w:rPr>
                <w:rFonts w:ascii="Arial" w:hAnsi="Arial" w:cs="Arial"/>
                <w:sz w:val="24"/>
                <w:szCs w:val="24"/>
                <w:lang w:val="en-GB"/>
              </w:rPr>
              <w:t>Justice“</w:t>
            </w:r>
            <w:proofErr w:type="gramEnd"/>
            <w:r w:rsidRPr="006118E0">
              <w:rPr>
                <w:rFonts w:ascii="Arial" w:hAnsi="Arial" w:cs="Arial"/>
                <w:sz w:val="24"/>
                <w:szCs w:val="24"/>
                <w:lang w:val="en-GB"/>
              </w:rPr>
              <w:t>, and of Working Group 4 “Institutional and Governmental Leadership“.</w:t>
            </w:r>
          </w:p>
        </w:tc>
      </w:tr>
      <w:tr w:rsidR="006118E0" w:rsidRPr="006742BA" w14:paraId="69096A9C" w14:textId="77777777" w:rsidTr="00395ACB">
        <w:trPr>
          <w:tblCellSpacing w:w="7" w:type="dxa"/>
        </w:trPr>
        <w:tc>
          <w:tcPr>
            <w:tcW w:w="1255" w:type="dxa"/>
            <w:tcBorders>
              <w:top w:val="nil"/>
              <w:left w:val="nil"/>
              <w:bottom w:val="nil"/>
              <w:right w:val="nil"/>
            </w:tcBorders>
          </w:tcPr>
          <w:p w14:paraId="06660022" w14:textId="77777777" w:rsidR="006118E0" w:rsidRPr="006742BA" w:rsidRDefault="006118E0" w:rsidP="00395ACB">
            <w:pPr>
              <w:spacing w:after="0" w:line="240" w:lineRule="auto"/>
              <w:rPr>
                <w:rFonts w:ascii="Arial" w:eastAsia="Times New Roman" w:hAnsi="Arial" w:cs="Arial"/>
                <w:sz w:val="24"/>
                <w:szCs w:val="24"/>
                <w:lang w:eastAsia="de-DE"/>
              </w:rPr>
            </w:pPr>
          </w:p>
        </w:tc>
        <w:tc>
          <w:tcPr>
            <w:tcW w:w="7775" w:type="dxa"/>
            <w:tcBorders>
              <w:top w:val="nil"/>
              <w:left w:val="nil"/>
              <w:bottom w:val="nil"/>
              <w:right w:val="nil"/>
            </w:tcBorders>
          </w:tcPr>
          <w:p w14:paraId="121FCD08" w14:textId="77777777" w:rsidR="006118E0" w:rsidRPr="006742BA" w:rsidRDefault="006118E0" w:rsidP="00395ACB">
            <w:pPr>
              <w:spacing w:after="0" w:line="240" w:lineRule="auto"/>
              <w:rPr>
                <w:rFonts w:ascii="Arial" w:eastAsia="Times New Roman" w:hAnsi="Arial" w:cs="Arial"/>
                <w:sz w:val="24"/>
                <w:szCs w:val="24"/>
                <w:lang w:eastAsia="de-DE"/>
              </w:rPr>
            </w:pPr>
          </w:p>
        </w:tc>
      </w:tr>
      <w:tr w:rsidR="006742BA" w:rsidRPr="006742BA" w14:paraId="6BDD8010" w14:textId="77777777" w:rsidTr="00395ACB">
        <w:trPr>
          <w:tblCellSpacing w:w="7" w:type="dxa"/>
        </w:trPr>
        <w:tc>
          <w:tcPr>
            <w:tcW w:w="1255" w:type="dxa"/>
            <w:tcBorders>
              <w:top w:val="nil"/>
              <w:left w:val="nil"/>
              <w:bottom w:val="nil"/>
              <w:right w:val="nil"/>
            </w:tcBorders>
          </w:tcPr>
          <w:p w14:paraId="132D1DB7" w14:textId="77777777" w:rsidR="006742BA" w:rsidRPr="006742BA" w:rsidRDefault="006742BA" w:rsidP="00395ACB">
            <w:pPr>
              <w:spacing w:after="0" w:line="240" w:lineRule="auto"/>
              <w:rPr>
                <w:rFonts w:ascii="Arial" w:eastAsia="Times New Roman" w:hAnsi="Arial" w:cs="Arial"/>
                <w:sz w:val="24"/>
                <w:szCs w:val="24"/>
                <w:lang w:eastAsia="de-DE"/>
              </w:rPr>
            </w:pPr>
          </w:p>
        </w:tc>
        <w:tc>
          <w:tcPr>
            <w:tcW w:w="7775" w:type="dxa"/>
            <w:tcBorders>
              <w:top w:val="nil"/>
              <w:left w:val="nil"/>
              <w:bottom w:val="nil"/>
              <w:right w:val="nil"/>
            </w:tcBorders>
          </w:tcPr>
          <w:p w14:paraId="44D9A00A" w14:textId="77777777" w:rsidR="006742BA" w:rsidRPr="006742BA" w:rsidRDefault="006742BA" w:rsidP="00395ACB">
            <w:pPr>
              <w:spacing w:after="0" w:line="240" w:lineRule="auto"/>
              <w:rPr>
                <w:rFonts w:ascii="Arial" w:eastAsia="Times New Roman" w:hAnsi="Arial" w:cs="Arial"/>
                <w:sz w:val="24"/>
                <w:szCs w:val="24"/>
                <w:lang w:eastAsia="de-DE"/>
              </w:rPr>
            </w:pPr>
          </w:p>
        </w:tc>
      </w:tr>
      <w:tr w:rsidR="006742BA" w:rsidRPr="006742BA" w14:paraId="6563748C" w14:textId="77777777" w:rsidTr="00395ACB">
        <w:trPr>
          <w:tblCellSpacing w:w="7" w:type="dxa"/>
        </w:trPr>
        <w:tc>
          <w:tcPr>
            <w:tcW w:w="1255" w:type="dxa"/>
            <w:tcBorders>
              <w:top w:val="nil"/>
              <w:left w:val="nil"/>
              <w:bottom w:val="nil"/>
              <w:right w:val="nil"/>
            </w:tcBorders>
          </w:tcPr>
          <w:p w14:paraId="2B86DD40" w14:textId="77777777" w:rsidR="006742BA" w:rsidRPr="006742BA" w:rsidRDefault="006742BA" w:rsidP="00395ACB">
            <w:pPr>
              <w:spacing w:after="0" w:line="240" w:lineRule="auto"/>
              <w:rPr>
                <w:rFonts w:ascii="Arial" w:eastAsia="Times New Roman" w:hAnsi="Arial" w:cs="Arial"/>
                <w:sz w:val="24"/>
                <w:szCs w:val="24"/>
                <w:lang w:eastAsia="de-DE"/>
              </w:rPr>
            </w:pPr>
          </w:p>
        </w:tc>
        <w:tc>
          <w:tcPr>
            <w:tcW w:w="7775" w:type="dxa"/>
            <w:tcBorders>
              <w:top w:val="nil"/>
              <w:left w:val="nil"/>
              <w:bottom w:val="nil"/>
              <w:right w:val="nil"/>
            </w:tcBorders>
          </w:tcPr>
          <w:p w14:paraId="6FE2A867" w14:textId="4775D453" w:rsidR="006742BA" w:rsidRPr="006742BA" w:rsidRDefault="006742BA" w:rsidP="00395ACB">
            <w:pPr>
              <w:spacing w:after="0" w:line="240" w:lineRule="auto"/>
              <w:jc w:val="center"/>
              <w:rPr>
                <w:rFonts w:ascii="Arial" w:eastAsia="Times New Roman" w:hAnsi="Arial" w:cs="Arial"/>
                <w:b/>
                <w:sz w:val="24"/>
                <w:szCs w:val="24"/>
                <w:lang w:eastAsia="de-DE"/>
              </w:rPr>
            </w:pPr>
            <w:r w:rsidRPr="006742BA">
              <w:rPr>
                <w:rFonts w:ascii="Arial" w:eastAsia="Times New Roman" w:hAnsi="Arial" w:cs="Arial"/>
                <w:b/>
                <w:sz w:val="24"/>
                <w:szCs w:val="24"/>
                <w:lang w:eastAsia="de-DE"/>
              </w:rPr>
              <w:t>Publikationen</w:t>
            </w:r>
          </w:p>
        </w:tc>
      </w:tr>
      <w:tr w:rsidR="006742BA" w:rsidRPr="006742BA" w14:paraId="17CFA641" w14:textId="77777777" w:rsidTr="00395ACB">
        <w:trPr>
          <w:tblCellSpacing w:w="7" w:type="dxa"/>
        </w:trPr>
        <w:tc>
          <w:tcPr>
            <w:tcW w:w="1255" w:type="dxa"/>
            <w:tcBorders>
              <w:top w:val="nil"/>
              <w:left w:val="nil"/>
              <w:bottom w:val="nil"/>
              <w:right w:val="nil"/>
            </w:tcBorders>
          </w:tcPr>
          <w:p w14:paraId="0DE012C9" w14:textId="77777777" w:rsidR="006742BA" w:rsidRPr="006742BA" w:rsidRDefault="006742BA" w:rsidP="00395ACB">
            <w:pPr>
              <w:spacing w:after="0" w:line="240" w:lineRule="auto"/>
              <w:rPr>
                <w:rFonts w:ascii="Arial" w:eastAsia="Times New Roman" w:hAnsi="Arial" w:cs="Arial"/>
                <w:sz w:val="24"/>
                <w:szCs w:val="24"/>
                <w:lang w:eastAsia="de-DE"/>
              </w:rPr>
            </w:pPr>
          </w:p>
        </w:tc>
        <w:tc>
          <w:tcPr>
            <w:tcW w:w="7775" w:type="dxa"/>
            <w:tcBorders>
              <w:top w:val="nil"/>
              <w:left w:val="nil"/>
              <w:bottom w:val="nil"/>
              <w:right w:val="nil"/>
            </w:tcBorders>
          </w:tcPr>
          <w:p w14:paraId="683D6EC7" w14:textId="77777777" w:rsidR="006742BA" w:rsidRPr="006742BA" w:rsidRDefault="006742BA" w:rsidP="00395ACB">
            <w:pPr>
              <w:spacing w:after="0" w:line="240" w:lineRule="auto"/>
              <w:rPr>
                <w:rFonts w:ascii="Arial" w:eastAsia="Times New Roman" w:hAnsi="Arial" w:cs="Arial"/>
                <w:sz w:val="24"/>
                <w:szCs w:val="24"/>
                <w:lang w:eastAsia="de-DE"/>
              </w:rPr>
            </w:pPr>
          </w:p>
        </w:tc>
      </w:tr>
      <w:tr w:rsidR="006742BA" w:rsidRPr="006742BA" w14:paraId="7351316A" w14:textId="77777777" w:rsidTr="00395ACB">
        <w:trPr>
          <w:tblCellSpacing w:w="7" w:type="dxa"/>
        </w:trPr>
        <w:tc>
          <w:tcPr>
            <w:tcW w:w="1255" w:type="dxa"/>
            <w:tcBorders>
              <w:top w:val="nil"/>
              <w:left w:val="nil"/>
              <w:bottom w:val="nil"/>
              <w:right w:val="nil"/>
            </w:tcBorders>
          </w:tcPr>
          <w:p w14:paraId="1429DCEA" w14:textId="531ED8F2" w:rsidR="006742BA" w:rsidRPr="006742BA" w:rsidRDefault="006742BA" w:rsidP="00395ACB">
            <w:pPr>
              <w:spacing w:after="0" w:line="240" w:lineRule="auto"/>
              <w:rPr>
                <w:rFonts w:ascii="Arial" w:eastAsia="Times New Roman" w:hAnsi="Arial" w:cs="Arial"/>
                <w:sz w:val="24"/>
                <w:szCs w:val="24"/>
                <w:lang w:eastAsia="de-DE"/>
              </w:rPr>
            </w:pPr>
            <w:r w:rsidRPr="006742BA">
              <w:rPr>
                <w:rFonts w:ascii="Arial" w:hAnsi="Arial" w:cs="Arial"/>
                <w:sz w:val="24"/>
                <w:szCs w:val="24"/>
              </w:rPr>
              <w:t>2025</w:t>
            </w:r>
          </w:p>
        </w:tc>
        <w:tc>
          <w:tcPr>
            <w:tcW w:w="7775" w:type="dxa"/>
            <w:tcBorders>
              <w:top w:val="nil"/>
              <w:left w:val="nil"/>
              <w:bottom w:val="nil"/>
              <w:right w:val="nil"/>
            </w:tcBorders>
          </w:tcPr>
          <w:p w14:paraId="250CB38F" w14:textId="61759A8C" w:rsidR="006742BA" w:rsidRPr="006742BA" w:rsidRDefault="006742BA" w:rsidP="00395ACB">
            <w:pPr>
              <w:spacing w:after="0" w:line="240" w:lineRule="auto"/>
              <w:rPr>
                <w:rFonts w:ascii="Arial" w:eastAsia="Times New Roman" w:hAnsi="Arial" w:cs="Arial"/>
                <w:sz w:val="24"/>
                <w:szCs w:val="24"/>
                <w:lang w:eastAsia="de-DE"/>
              </w:rPr>
            </w:pPr>
            <w:r w:rsidRPr="006742BA">
              <w:rPr>
                <w:rFonts w:ascii="Arial" w:hAnsi="Arial" w:cs="Arial"/>
                <w:sz w:val="24"/>
                <w:szCs w:val="24"/>
              </w:rPr>
              <w:t>Dirk Hofrichter/ Ralf Alleweldt (2025): § 8 Einschränkung von Grundrechten. In: Markus Möstl/ Guido Fickenscher (Hrsg.): BeckOK Polizei- und Sicherheitsrecht Brandenburg (Online-Kommentar). München: Beck, Aktualisierung 2025.</w:t>
            </w:r>
          </w:p>
        </w:tc>
      </w:tr>
      <w:tr w:rsidR="006742BA" w:rsidRPr="006742BA" w14:paraId="77FA85CD" w14:textId="77777777" w:rsidTr="00395ACB">
        <w:trPr>
          <w:tblCellSpacing w:w="7" w:type="dxa"/>
        </w:trPr>
        <w:tc>
          <w:tcPr>
            <w:tcW w:w="1255" w:type="dxa"/>
            <w:tcBorders>
              <w:top w:val="nil"/>
              <w:left w:val="nil"/>
              <w:bottom w:val="nil"/>
              <w:right w:val="nil"/>
            </w:tcBorders>
          </w:tcPr>
          <w:p w14:paraId="0CE19FC1" w14:textId="77B6D681" w:rsidR="006742BA" w:rsidRPr="006742BA" w:rsidRDefault="006742BA" w:rsidP="00395ACB">
            <w:pPr>
              <w:spacing w:after="0" w:line="240" w:lineRule="auto"/>
              <w:rPr>
                <w:rFonts w:ascii="Arial" w:eastAsia="Times New Roman" w:hAnsi="Arial" w:cs="Arial"/>
                <w:sz w:val="24"/>
                <w:szCs w:val="24"/>
                <w:lang w:eastAsia="de-DE"/>
              </w:rPr>
            </w:pPr>
            <w:r w:rsidRPr="006742BA">
              <w:rPr>
                <w:rFonts w:ascii="Arial" w:hAnsi="Arial" w:cs="Arial"/>
                <w:sz w:val="24"/>
                <w:szCs w:val="24"/>
              </w:rPr>
              <w:t>2024</w:t>
            </w:r>
          </w:p>
        </w:tc>
        <w:tc>
          <w:tcPr>
            <w:tcW w:w="7775" w:type="dxa"/>
            <w:tcBorders>
              <w:top w:val="nil"/>
              <w:left w:val="nil"/>
              <w:bottom w:val="nil"/>
              <w:right w:val="nil"/>
            </w:tcBorders>
          </w:tcPr>
          <w:p w14:paraId="46BA667C" w14:textId="3576CE3A" w:rsidR="006742BA" w:rsidRPr="006742BA" w:rsidRDefault="006742BA" w:rsidP="00395ACB">
            <w:pPr>
              <w:spacing w:after="0" w:line="240" w:lineRule="auto"/>
              <w:rPr>
                <w:rFonts w:ascii="Arial" w:eastAsia="Times New Roman" w:hAnsi="Arial" w:cs="Arial"/>
                <w:sz w:val="24"/>
                <w:szCs w:val="24"/>
                <w:lang w:eastAsia="de-DE"/>
              </w:rPr>
            </w:pPr>
            <w:r w:rsidRPr="006742BA">
              <w:rPr>
                <w:rFonts w:ascii="Arial" w:hAnsi="Arial" w:cs="Arial"/>
                <w:sz w:val="24"/>
                <w:szCs w:val="24"/>
                <w:lang w:val="en-US"/>
              </w:rPr>
              <w:t>Ralf Alleweldt (ed.): Fair Treatment of Persons in Police Custody, Berlin usw.: Springer, 2024.</w:t>
            </w:r>
            <w:r w:rsidR="00291D9A">
              <w:rPr>
                <w:rFonts w:ascii="Arial" w:hAnsi="Arial" w:cs="Arial"/>
                <w:sz w:val="24"/>
                <w:szCs w:val="24"/>
                <w:lang w:val="en-US"/>
              </w:rPr>
              <w:t xml:space="preserve"> </w:t>
            </w:r>
            <w:hyperlink r:id="rId6" w:history="1">
              <w:r w:rsidR="00291D9A" w:rsidRPr="00291D9A">
                <w:rPr>
                  <w:rStyle w:val="Hyperlink"/>
                  <w:rFonts w:ascii="Arial" w:hAnsi="Arial" w:cs="Arial"/>
                  <w:sz w:val="24"/>
                  <w:szCs w:val="24"/>
                  <w:lang w:val="en-US"/>
                </w:rPr>
                <w:t>Info</w:t>
              </w:r>
            </w:hyperlink>
          </w:p>
        </w:tc>
      </w:tr>
      <w:tr w:rsidR="006742BA" w:rsidRPr="006742BA" w14:paraId="7B382C08" w14:textId="77777777" w:rsidTr="00395ACB">
        <w:trPr>
          <w:tblCellSpacing w:w="7" w:type="dxa"/>
        </w:trPr>
        <w:tc>
          <w:tcPr>
            <w:tcW w:w="1255" w:type="dxa"/>
            <w:tcBorders>
              <w:top w:val="nil"/>
              <w:left w:val="nil"/>
              <w:bottom w:val="nil"/>
              <w:right w:val="nil"/>
            </w:tcBorders>
          </w:tcPr>
          <w:p w14:paraId="60EBF2BF" w14:textId="679EFD6B" w:rsidR="006742BA" w:rsidRPr="006742BA" w:rsidRDefault="006742BA" w:rsidP="00395ACB">
            <w:pPr>
              <w:spacing w:after="0" w:line="240" w:lineRule="auto"/>
              <w:rPr>
                <w:rFonts w:ascii="Arial" w:eastAsia="Times New Roman" w:hAnsi="Arial" w:cs="Arial"/>
                <w:sz w:val="24"/>
                <w:szCs w:val="24"/>
                <w:lang w:eastAsia="de-DE"/>
              </w:rPr>
            </w:pPr>
            <w:r w:rsidRPr="006742BA">
              <w:rPr>
                <w:rFonts w:ascii="Arial" w:hAnsi="Arial" w:cs="Arial"/>
                <w:sz w:val="24"/>
                <w:szCs w:val="24"/>
              </w:rPr>
              <w:lastRenderedPageBreak/>
              <w:t>2024</w:t>
            </w:r>
          </w:p>
        </w:tc>
        <w:tc>
          <w:tcPr>
            <w:tcW w:w="7775" w:type="dxa"/>
            <w:tcBorders>
              <w:top w:val="nil"/>
              <w:left w:val="nil"/>
              <w:bottom w:val="nil"/>
              <w:right w:val="nil"/>
            </w:tcBorders>
          </w:tcPr>
          <w:p w14:paraId="56CC6B2B" w14:textId="5E3A3F46" w:rsidR="006742BA" w:rsidRPr="006742BA" w:rsidRDefault="00395ACB" w:rsidP="00395ACB">
            <w:pPr>
              <w:spacing w:after="0" w:line="240" w:lineRule="auto"/>
              <w:rPr>
                <w:rFonts w:ascii="Arial" w:eastAsia="Times New Roman" w:hAnsi="Arial" w:cs="Arial"/>
                <w:sz w:val="24"/>
                <w:szCs w:val="24"/>
                <w:lang w:eastAsia="de-DE"/>
              </w:rPr>
            </w:pPr>
            <w:hyperlink r:id="rId7" w:history="1">
              <w:r w:rsidR="00CD4702" w:rsidRPr="00CD4702">
                <w:rPr>
                  <w:rStyle w:val="Hyperlink"/>
                  <w:rFonts w:ascii="Arial" w:hAnsi="Arial" w:cs="Arial"/>
                  <w:sz w:val="24"/>
                  <w:szCs w:val="24"/>
                  <w:lang w:val="en-GB"/>
                </w:rPr>
                <w:t>Fair Treatment of Persons in Police Custody: An Introduction.</w:t>
              </w:r>
            </w:hyperlink>
            <w:r w:rsidR="006742BA" w:rsidRPr="00CD4702">
              <w:rPr>
                <w:rFonts w:ascii="Arial" w:hAnsi="Arial" w:cs="Arial"/>
                <w:sz w:val="24"/>
                <w:szCs w:val="24"/>
                <w:lang w:val="en-GB"/>
              </w:rPr>
              <w:t xml:space="preserve"> </w:t>
            </w:r>
            <w:r w:rsidR="006742BA" w:rsidRPr="006742BA">
              <w:rPr>
                <w:rFonts w:ascii="Arial" w:hAnsi="Arial" w:cs="Arial"/>
                <w:sz w:val="24"/>
                <w:szCs w:val="24"/>
                <w:lang w:val="en-GB"/>
              </w:rPr>
              <w:t>In: Ralf Alleweldt (ed.): Fair Treatment of Persons in Police Custody. Berlin usw.: Springer, 2024, pp. 1-13.</w:t>
            </w:r>
          </w:p>
        </w:tc>
      </w:tr>
      <w:tr w:rsidR="006742BA" w:rsidRPr="006742BA" w14:paraId="6BF9B408" w14:textId="77777777" w:rsidTr="00395ACB">
        <w:trPr>
          <w:tblCellSpacing w:w="7" w:type="dxa"/>
        </w:trPr>
        <w:tc>
          <w:tcPr>
            <w:tcW w:w="1255" w:type="dxa"/>
            <w:tcBorders>
              <w:top w:val="nil"/>
              <w:left w:val="nil"/>
              <w:bottom w:val="nil"/>
              <w:right w:val="nil"/>
            </w:tcBorders>
          </w:tcPr>
          <w:p w14:paraId="34FE1FD3" w14:textId="43367895" w:rsidR="006742BA" w:rsidRPr="006742BA" w:rsidRDefault="006742BA" w:rsidP="00395ACB">
            <w:pPr>
              <w:spacing w:after="0" w:line="240" w:lineRule="auto"/>
              <w:rPr>
                <w:rFonts w:ascii="Arial" w:eastAsia="Times New Roman" w:hAnsi="Arial" w:cs="Arial"/>
                <w:sz w:val="24"/>
                <w:szCs w:val="24"/>
                <w:lang w:eastAsia="de-DE"/>
              </w:rPr>
            </w:pPr>
            <w:r w:rsidRPr="006742BA">
              <w:rPr>
                <w:rFonts w:ascii="Arial" w:hAnsi="Arial" w:cs="Arial"/>
                <w:sz w:val="24"/>
                <w:szCs w:val="24"/>
              </w:rPr>
              <w:t>2024</w:t>
            </w:r>
          </w:p>
        </w:tc>
        <w:tc>
          <w:tcPr>
            <w:tcW w:w="7775" w:type="dxa"/>
            <w:tcBorders>
              <w:top w:val="nil"/>
              <w:left w:val="nil"/>
              <w:bottom w:val="nil"/>
              <w:right w:val="nil"/>
            </w:tcBorders>
          </w:tcPr>
          <w:p w14:paraId="1417B14E" w14:textId="017C7ECB" w:rsidR="006742BA" w:rsidRPr="006742BA" w:rsidRDefault="00395ACB" w:rsidP="00395ACB">
            <w:pPr>
              <w:spacing w:after="0" w:line="240" w:lineRule="auto"/>
              <w:rPr>
                <w:rFonts w:ascii="Arial" w:eastAsia="Times New Roman" w:hAnsi="Arial" w:cs="Arial"/>
                <w:sz w:val="24"/>
                <w:szCs w:val="24"/>
                <w:lang w:eastAsia="de-DE"/>
              </w:rPr>
            </w:pPr>
            <w:hyperlink r:id="rId8" w:history="1">
              <w:r w:rsidR="00CD4702" w:rsidRPr="00CD4702">
                <w:rPr>
                  <w:rStyle w:val="Hyperlink"/>
                  <w:rFonts w:ascii="Arial" w:hAnsi="Arial" w:cs="Arial"/>
                  <w:sz w:val="24"/>
                  <w:szCs w:val="24"/>
                  <w:lang w:val="en-GB"/>
                </w:rPr>
                <w:t>Protecting Human Rights in Police Custody: Findings and Proposals.</w:t>
              </w:r>
            </w:hyperlink>
            <w:r w:rsidR="00CD4702" w:rsidRPr="00CD4702">
              <w:rPr>
                <w:rFonts w:ascii="Arial" w:hAnsi="Arial" w:cs="Arial"/>
                <w:sz w:val="24"/>
                <w:szCs w:val="24"/>
                <w:lang w:val="en-GB"/>
              </w:rPr>
              <w:t xml:space="preserve"> </w:t>
            </w:r>
            <w:r w:rsidR="006742BA" w:rsidRPr="006742BA">
              <w:rPr>
                <w:rFonts w:ascii="Arial" w:hAnsi="Arial" w:cs="Arial"/>
                <w:sz w:val="24"/>
                <w:szCs w:val="24"/>
                <w:lang w:val="en-GB"/>
              </w:rPr>
              <w:t>In: Ralf Alleweldt (ed.): Fair Treatment of Persons in Police Custody. Berlin usw.: Springer, 2024, pp. 269-286.</w:t>
            </w:r>
          </w:p>
        </w:tc>
      </w:tr>
      <w:tr w:rsidR="006742BA" w:rsidRPr="006742BA" w14:paraId="0D748841" w14:textId="77777777" w:rsidTr="00395ACB">
        <w:trPr>
          <w:tblCellSpacing w:w="7" w:type="dxa"/>
        </w:trPr>
        <w:tc>
          <w:tcPr>
            <w:tcW w:w="1255" w:type="dxa"/>
            <w:tcBorders>
              <w:top w:val="nil"/>
              <w:left w:val="nil"/>
              <w:bottom w:val="nil"/>
              <w:right w:val="nil"/>
            </w:tcBorders>
          </w:tcPr>
          <w:p w14:paraId="657C87AC" w14:textId="35D817B0" w:rsidR="006742BA" w:rsidRPr="006742BA" w:rsidRDefault="006742BA" w:rsidP="00395ACB">
            <w:pPr>
              <w:spacing w:after="0" w:line="240" w:lineRule="auto"/>
              <w:rPr>
                <w:rFonts w:ascii="Arial" w:eastAsia="Times New Roman" w:hAnsi="Arial" w:cs="Arial"/>
                <w:sz w:val="24"/>
                <w:szCs w:val="24"/>
                <w:lang w:eastAsia="de-DE"/>
              </w:rPr>
            </w:pPr>
            <w:r w:rsidRPr="006742BA">
              <w:rPr>
                <w:rFonts w:ascii="Arial" w:hAnsi="Arial" w:cs="Arial"/>
                <w:sz w:val="24"/>
                <w:szCs w:val="24"/>
              </w:rPr>
              <w:t>2024</w:t>
            </w:r>
          </w:p>
        </w:tc>
        <w:tc>
          <w:tcPr>
            <w:tcW w:w="7775" w:type="dxa"/>
            <w:tcBorders>
              <w:top w:val="nil"/>
              <w:left w:val="nil"/>
              <w:bottom w:val="nil"/>
              <w:right w:val="nil"/>
            </w:tcBorders>
          </w:tcPr>
          <w:p w14:paraId="756DB98F" w14:textId="48EE1D6F" w:rsidR="006742BA" w:rsidRPr="006742BA" w:rsidRDefault="006742BA" w:rsidP="00395ACB">
            <w:pPr>
              <w:spacing w:after="0" w:line="240" w:lineRule="auto"/>
              <w:rPr>
                <w:rFonts w:ascii="Arial" w:eastAsia="Times New Roman" w:hAnsi="Arial" w:cs="Arial"/>
                <w:sz w:val="24"/>
                <w:szCs w:val="24"/>
                <w:lang w:eastAsia="de-DE"/>
              </w:rPr>
            </w:pPr>
            <w:r w:rsidRPr="006742BA">
              <w:rPr>
                <w:rFonts w:ascii="Arial" w:hAnsi="Arial" w:cs="Arial"/>
                <w:sz w:val="24"/>
                <w:szCs w:val="24"/>
              </w:rPr>
              <w:t>Compendium of case-law on torture and cruel, inhuman or degrading treatment or punishment. Rabat: Council of Europe 2024.</w:t>
            </w:r>
            <w:r w:rsidR="00291D9A" w:rsidRPr="00CD4702">
              <w:rPr>
                <w:rFonts w:ascii="Arial" w:hAnsi="Arial" w:cs="Arial"/>
                <w:sz w:val="24"/>
                <w:szCs w:val="24"/>
              </w:rPr>
              <w:t xml:space="preserve"> </w:t>
            </w:r>
            <w:hyperlink r:id="rId9" w:history="1">
              <w:r w:rsidR="00291D9A" w:rsidRPr="00CD4702">
                <w:rPr>
                  <w:rStyle w:val="Hyperlink"/>
                  <w:rFonts w:ascii="Arial" w:hAnsi="Arial" w:cs="Arial"/>
                  <w:sz w:val="24"/>
                  <w:szCs w:val="24"/>
                </w:rPr>
                <w:t>More Info</w:t>
              </w:r>
            </w:hyperlink>
            <w:r w:rsidR="00291D9A" w:rsidRPr="00CD4702">
              <w:rPr>
                <w:rFonts w:ascii="Arial" w:hAnsi="Arial" w:cs="Arial"/>
                <w:sz w:val="24"/>
                <w:szCs w:val="24"/>
              </w:rPr>
              <w:t xml:space="preserve"> </w:t>
            </w:r>
            <w:hyperlink r:id="rId10" w:history="1">
              <w:r w:rsidR="00291D9A" w:rsidRPr="00CD4702">
                <w:rPr>
                  <w:rStyle w:val="Hyperlink"/>
                  <w:rFonts w:ascii="Arial" w:hAnsi="Arial" w:cs="Arial"/>
                  <w:sz w:val="24"/>
                  <w:szCs w:val="24"/>
                </w:rPr>
                <w:t>Preprint</w:t>
              </w:r>
            </w:hyperlink>
          </w:p>
        </w:tc>
      </w:tr>
      <w:tr w:rsidR="006742BA" w:rsidRPr="006742BA" w14:paraId="660B6A91" w14:textId="77777777" w:rsidTr="00395ACB">
        <w:trPr>
          <w:tblCellSpacing w:w="7" w:type="dxa"/>
        </w:trPr>
        <w:tc>
          <w:tcPr>
            <w:tcW w:w="1255" w:type="dxa"/>
            <w:tcBorders>
              <w:top w:val="nil"/>
              <w:left w:val="nil"/>
              <w:bottom w:val="nil"/>
              <w:right w:val="nil"/>
            </w:tcBorders>
          </w:tcPr>
          <w:p w14:paraId="4A9BEF44" w14:textId="4085EA7F" w:rsidR="006742BA" w:rsidRPr="006742BA" w:rsidRDefault="006742BA" w:rsidP="00395ACB">
            <w:pPr>
              <w:spacing w:after="0" w:line="240" w:lineRule="auto"/>
              <w:rPr>
                <w:rFonts w:ascii="Arial" w:eastAsia="Times New Roman" w:hAnsi="Arial" w:cs="Arial"/>
                <w:sz w:val="24"/>
                <w:szCs w:val="24"/>
                <w:lang w:eastAsia="de-DE"/>
              </w:rPr>
            </w:pPr>
            <w:r w:rsidRPr="006742BA">
              <w:rPr>
                <w:rFonts w:ascii="Arial" w:hAnsi="Arial" w:cs="Arial"/>
                <w:sz w:val="24"/>
                <w:szCs w:val="24"/>
              </w:rPr>
              <w:t>2024</w:t>
            </w:r>
          </w:p>
        </w:tc>
        <w:tc>
          <w:tcPr>
            <w:tcW w:w="7775" w:type="dxa"/>
            <w:tcBorders>
              <w:top w:val="nil"/>
              <w:left w:val="nil"/>
              <w:bottom w:val="nil"/>
              <w:right w:val="nil"/>
            </w:tcBorders>
          </w:tcPr>
          <w:p w14:paraId="5B36F2BF" w14:textId="00C87681" w:rsidR="006742BA" w:rsidRPr="006742BA" w:rsidRDefault="006742BA" w:rsidP="00395ACB">
            <w:pPr>
              <w:spacing w:after="0" w:line="240" w:lineRule="auto"/>
              <w:rPr>
                <w:rFonts w:ascii="Arial" w:eastAsia="Times New Roman" w:hAnsi="Arial" w:cs="Arial"/>
                <w:sz w:val="24"/>
                <w:szCs w:val="24"/>
                <w:lang w:eastAsia="de-DE"/>
              </w:rPr>
            </w:pPr>
            <w:r w:rsidRPr="006742BA">
              <w:rPr>
                <w:rFonts w:ascii="Arial" w:hAnsi="Arial" w:cs="Arial"/>
                <w:sz w:val="24"/>
                <w:szCs w:val="24"/>
                <w:lang w:val="en-GB"/>
              </w:rPr>
              <w:t xml:space="preserve">Preamble to the 1951 Convention Relating to the Status of Refugees. In: Andreas Zimmermann / Terje Einarsen (eds.): The 1951 Convention Relating to the Status of Refugees and its 1967 Protocol. </w:t>
            </w:r>
            <w:r w:rsidRPr="006742BA">
              <w:rPr>
                <w:rFonts w:ascii="Arial" w:hAnsi="Arial" w:cs="Arial"/>
                <w:sz w:val="24"/>
                <w:szCs w:val="24"/>
              </w:rPr>
              <w:t>A Commentary. 2nd edition. Oxford: Oxford University Press 2024</w:t>
            </w:r>
            <w:r w:rsidR="00CD4702">
              <w:rPr>
                <w:rFonts w:ascii="Arial" w:hAnsi="Arial" w:cs="Arial"/>
                <w:sz w:val="24"/>
                <w:szCs w:val="24"/>
              </w:rPr>
              <w:t>, pp. 289-305</w:t>
            </w:r>
            <w:r w:rsidRPr="006742BA">
              <w:rPr>
                <w:rFonts w:ascii="Arial" w:hAnsi="Arial" w:cs="Arial"/>
                <w:sz w:val="24"/>
                <w:szCs w:val="24"/>
              </w:rPr>
              <w:t>.</w:t>
            </w:r>
            <w:r w:rsidR="00CD4702">
              <w:rPr>
                <w:rFonts w:ascii="Arial" w:hAnsi="Arial" w:cs="Arial"/>
                <w:sz w:val="24"/>
                <w:szCs w:val="24"/>
              </w:rPr>
              <w:t xml:space="preserve"> </w:t>
            </w:r>
            <w:hyperlink r:id="rId11" w:history="1">
              <w:r w:rsidR="00CD4702" w:rsidRPr="00CD4702">
                <w:rPr>
                  <w:rStyle w:val="Hyperlink"/>
                  <w:rFonts w:ascii="Arial" w:hAnsi="Arial" w:cs="Arial"/>
                  <w:sz w:val="24"/>
                  <w:szCs w:val="24"/>
                </w:rPr>
                <w:t>Preprint</w:t>
              </w:r>
            </w:hyperlink>
          </w:p>
        </w:tc>
      </w:tr>
      <w:tr w:rsidR="006742BA" w:rsidRPr="006742BA" w14:paraId="7DF02F9A" w14:textId="77777777" w:rsidTr="00395ACB">
        <w:trPr>
          <w:tblCellSpacing w:w="7" w:type="dxa"/>
        </w:trPr>
        <w:tc>
          <w:tcPr>
            <w:tcW w:w="1255" w:type="dxa"/>
            <w:tcBorders>
              <w:top w:val="nil"/>
              <w:left w:val="nil"/>
              <w:bottom w:val="nil"/>
              <w:right w:val="nil"/>
            </w:tcBorders>
          </w:tcPr>
          <w:p w14:paraId="5F042D11" w14:textId="4C2DF559" w:rsidR="006742BA" w:rsidRPr="006742BA" w:rsidRDefault="006742BA" w:rsidP="00395ACB">
            <w:pPr>
              <w:spacing w:after="0" w:line="240" w:lineRule="auto"/>
              <w:rPr>
                <w:rFonts w:ascii="Arial" w:eastAsia="Times New Roman" w:hAnsi="Arial" w:cs="Arial"/>
                <w:sz w:val="24"/>
                <w:szCs w:val="24"/>
                <w:lang w:eastAsia="de-DE"/>
              </w:rPr>
            </w:pPr>
            <w:r w:rsidRPr="006742BA">
              <w:rPr>
                <w:rFonts w:ascii="Arial" w:hAnsi="Arial" w:cs="Arial"/>
                <w:sz w:val="24"/>
                <w:szCs w:val="24"/>
              </w:rPr>
              <w:t>2024</w:t>
            </w:r>
          </w:p>
        </w:tc>
        <w:tc>
          <w:tcPr>
            <w:tcW w:w="7775" w:type="dxa"/>
            <w:tcBorders>
              <w:top w:val="nil"/>
              <w:left w:val="nil"/>
              <w:bottom w:val="nil"/>
              <w:right w:val="nil"/>
            </w:tcBorders>
          </w:tcPr>
          <w:p w14:paraId="3E41D0B3" w14:textId="5BADEA35" w:rsidR="006742BA" w:rsidRPr="006742BA" w:rsidRDefault="006742BA" w:rsidP="00395ACB">
            <w:pPr>
              <w:spacing w:after="0" w:line="240" w:lineRule="auto"/>
              <w:rPr>
                <w:rFonts w:ascii="Arial" w:eastAsia="Times New Roman" w:hAnsi="Arial" w:cs="Arial"/>
                <w:sz w:val="24"/>
                <w:szCs w:val="24"/>
                <w:lang w:eastAsia="de-DE"/>
              </w:rPr>
            </w:pPr>
            <w:r w:rsidRPr="006742BA">
              <w:rPr>
                <w:rFonts w:ascii="Arial" w:hAnsi="Arial" w:cs="Arial"/>
                <w:sz w:val="24"/>
                <w:szCs w:val="24"/>
                <w:lang w:val="en-GB"/>
              </w:rPr>
              <w:t xml:space="preserve">Preamble to the 1967 Protocol Relating to the Status of Refugees. In: Andreas Zimmermann/ Terje Einarsen, T. (eds.): The 1951 Convention Relating to the Status of Refugees and its 1967 Protocol. A Commentary. 2nd edition. Oxford: </w:t>
            </w:r>
            <w:r w:rsidRPr="006742BA">
              <w:rPr>
                <w:rFonts w:ascii="Arial" w:hAnsi="Arial" w:cs="Arial"/>
                <w:sz w:val="24"/>
                <w:szCs w:val="24"/>
              </w:rPr>
              <w:t>Oxford University Press 2024</w:t>
            </w:r>
            <w:r w:rsidR="00CD4702">
              <w:rPr>
                <w:rFonts w:ascii="Arial" w:hAnsi="Arial" w:cs="Arial"/>
                <w:sz w:val="24"/>
                <w:szCs w:val="24"/>
              </w:rPr>
              <w:t>, pp. 307-310</w:t>
            </w:r>
            <w:r w:rsidRPr="006742BA">
              <w:rPr>
                <w:rFonts w:ascii="Arial" w:hAnsi="Arial" w:cs="Arial"/>
                <w:sz w:val="24"/>
                <w:szCs w:val="24"/>
              </w:rPr>
              <w:t>.</w:t>
            </w:r>
            <w:r w:rsidR="00CD4702">
              <w:rPr>
                <w:rFonts w:ascii="Arial" w:hAnsi="Arial" w:cs="Arial"/>
                <w:sz w:val="24"/>
                <w:szCs w:val="24"/>
              </w:rPr>
              <w:t xml:space="preserve"> </w:t>
            </w:r>
            <w:hyperlink r:id="rId12" w:history="1">
              <w:r w:rsidR="00CD4702" w:rsidRPr="00CD4702">
                <w:rPr>
                  <w:rStyle w:val="Hyperlink"/>
                  <w:rFonts w:ascii="Arial" w:hAnsi="Arial" w:cs="Arial"/>
                  <w:sz w:val="24"/>
                  <w:szCs w:val="24"/>
                </w:rPr>
                <w:t>Preprint</w:t>
              </w:r>
            </w:hyperlink>
          </w:p>
        </w:tc>
      </w:tr>
      <w:tr w:rsidR="006742BA" w:rsidRPr="006742BA" w14:paraId="46A547EB" w14:textId="77777777" w:rsidTr="00395ACB">
        <w:trPr>
          <w:tblCellSpacing w:w="7" w:type="dxa"/>
        </w:trPr>
        <w:tc>
          <w:tcPr>
            <w:tcW w:w="1255" w:type="dxa"/>
            <w:tcBorders>
              <w:top w:val="nil"/>
              <w:left w:val="nil"/>
              <w:bottom w:val="nil"/>
              <w:right w:val="nil"/>
            </w:tcBorders>
          </w:tcPr>
          <w:p w14:paraId="025F1937" w14:textId="6081ED16" w:rsidR="006742BA" w:rsidRPr="006742BA" w:rsidRDefault="006742BA" w:rsidP="00395ACB">
            <w:pPr>
              <w:spacing w:after="0" w:line="240" w:lineRule="auto"/>
              <w:rPr>
                <w:rFonts w:ascii="Arial" w:eastAsia="Times New Roman" w:hAnsi="Arial" w:cs="Arial"/>
                <w:sz w:val="24"/>
                <w:szCs w:val="24"/>
                <w:lang w:eastAsia="de-DE"/>
              </w:rPr>
            </w:pPr>
            <w:r w:rsidRPr="006742BA">
              <w:rPr>
                <w:rFonts w:ascii="Arial" w:hAnsi="Arial" w:cs="Arial"/>
                <w:sz w:val="24"/>
                <w:szCs w:val="24"/>
              </w:rPr>
              <w:t>2024</w:t>
            </w:r>
          </w:p>
        </w:tc>
        <w:tc>
          <w:tcPr>
            <w:tcW w:w="7775" w:type="dxa"/>
            <w:tcBorders>
              <w:top w:val="nil"/>
              <w:left w:val="nil"/>
              <w:bottom w:val="nil"/>
              <w:right w:val="nil"/>
            </w:tcBorders>
          </w:tcPr>
          <w:p w14:paraId="1557069C" w14:textId="50D9B3A8" w:rsidR="006742BA" w:rsidRPr="006742BA" w:rsidRDefault="00CD4702" w:rsidP="00395ACB">
            <w:pPr>
              <w:spacing w:after="0" w:line="240" w:lineRule="auto"/>
              <w:rPr>
                <w:rFonts w:ascii="Arial" w:eastAsia="Times New Roman" w:hAnsi="Arial" w:cs="Arial"/>
                <w:sz w:val="24"/>
                <w:szCs w:val="24"/>
                <w:lang w:eastAsia="de-DE"/>
              </w:rPr>
            </w:pPr>
            <w:r w:rsidRPr="00CD4702">
              <w:rPr>
                <w:rFonts w:ascii="Arial" w:hAnsi="Arial" w:cs="Arial"/>
                <w:sz w:val="24"/>
                <w:szCs w:val="24"/>
                <w:lang w:val="en-GB"/>
              </w:rPr>
              <w:t>Final Act of the United Nations Conference of Plenipotentiaries on the Status of Refugees and Stateless Persons.</w:t>
            </w:r>
            <w:r>
              <w:rPr>
                <w:rFonts w:ascii="Arial" w:hAnsi="Arial" w:cs="Arial"/>
                <w:szCs w:val="24"/>
                <w:lang w:val="en-GB"/>
              </w:rPr>
              <w:t xml:space="preserve"> </w:t>
            </w:r>
            <w:r w:rsidR="006742BA" w:rsidRPr="006742BA">
              <w:rPr>
                <w:rFonts w:ascii="Arial" w:hAnsi="Arial" w:cs="Arial"/>
                <w:sz w:val="24"/>
                <w:szCs w:val="24"/>
                <w:lang w:val="en-GB"/>
              </w:rPr>
              <w:t xml:space="preserve">In: Andreas Zimmermann / Terje Einarsen (eds.): The 1951 Convention Relating to the Status of Refugees and its 1967 Protocol. </w:t>
            </w:r>
            <w:r w:rsidR="006742BA" w:rsidRPr="006742BA">
              <w:rPr>
                <w:rFonts w:ascii="Arial" w:hAnsi="Arial" w:cs="Arial"/>
                <w:sz w:val="24"/>
                <w:szCs w:val="24"/>
              </w:rPr>
              <w:t>A Commentary. 2nd edition. Oxford: Oxford University Press 2024</w:t>
            </w:r>
            <w:r>
              <w:rPr>
                <w:rFonts w:ascii="Arial" w:hAnsi="Arial" w:cs="Arial"/>
                <w:sz w:val="24"/>
                <w:szCs w:val="24"/>
              </w:rPr>
              <w:t xml:space="preserve">, pp. 311-324. </w:t>
            </w:r>
            <w:hyperlink r:id="rId13" w:history="1">
              <w:r w:rsidRPr="00CD4702">
                <w:rPr>
                  <w:rStyle w:val="Hyperlink"/>
                  <w:rFonts w:ascii="Arial" w:hAnsi="Arial" w:cs="Arial"/>
                  <w:sz w:val="24"/>
                  <w:szCs w:val="24"/>
                </w:rPr>
                <w:t>Preprint</w:t>
              </w:r>
            </w:hyperlink>
          </w:p>
        </w:tc>
      </w:tr>
      <w:tr w:rsidR="006742BA" w:rsidRPr="006742BA" w14:paraId="5CCC5263" w14:textId="77777777" w:rsidTr="00395ACB">
        <w:trPr>
          <w:tblCellSpacing w:w="7" w:type="dxa"/>
        </w:trPr>
        <w:tc>
          <w:tcPr>
            <w:tcW w:w="1255" w:type="dxa"/>
            <w:tcBorders>
              <w:top w:val="nil"/>
              <w:left w:val="nil"/>
              <w:bottom w:val="nil"/>
              <w:right w:val="nil"/>
            </w:tcBorders>
          </w:tcPr>
          <w:p w14:paraId="4DC4EA85" w14:textId="5ABDC077" w:rsidR="006742BA" w:rsidRPr="006742BA" w:rsidRDefault="006742BA" w:rsidP="00395ACB">
            <w:pPr>
              <w:spacing w:after="0" w:line="240" w:lineRule="auto"/>
              <w:rPr>
                <w:rFonts w:ascii="Arial" w:eastAsia="Times New Roman" w:hAnsi="Arial" w:cs="Arial"/>
                <w:sz w:val="24"/>
                <w:szCs w:val="24"/>
                <w:lang w:eastAsia="de-DE"/>
              </w:rPr>
            </w:pPr>
            <w:r w:rsidRPr="006742BA">
              <w:rPr>
                <w:rFonts w:ascii="Arial" w:hAnsi="Arial" w:cs="Arial"/>
                <w:sz w:val="24"/>
                <w:szCs w:val="24"/>
              </w:rPr>
              <w:t>2022</w:t>
            </w:r>
          </w:p>
        </w:tc>
        <w:tc>
          <w:tcPr>
            <w:tcW w:w="7775" w:type="dxa"/>
            <w:tcBorders>
              <w:top w:val="nil"/>
              <w:left w:val="nil"/>
              <w:bottom w:val="nil"/>
              <w:right w:val="nil"/>
            </w:tcBorders>
          </w:tcPr>
          <w:p w14:paraId="1665DC97" w14:textId="650EA3F8" w:rsidR="006742BA" w:rsidRPr="006742BA" w:rsidRDefault="00395ACB" w:rsidP="00395ACB">
            <w:pPr>
              <w:spacing w:after="0" w:line="240" w:lineRule="auto"/>
              <w:rPr>
                <w:rFonts w:ascii="Arial" w:eastAsia="Times New Roman" w:hAnsi="Arial" w:cs="Arial"/>
                <w:sz w:val="24"/>
                <w:szCs w:val="24"/>
                <w:lang w:eastAsia="de-DE"/>
              </w:rPr>
            </w:pPr>
            <w:hyperlink r:id="rId14" w:history="1">
              <w:r w:rsidR="00CD4702" w:rsidRPr="00CD4702">
                <w:rPr>
                  <w:rStyle w:val="Hyperlink"/>
                  <w:rFonts w:ascii="Arial" w:hAnsi="Arial" w:cs="Arial"/>
                  <w:sz w:val="24"/>
                  <w:szCs w:val="24"/>
                </w:rPr>
                <w:t>Recht auf Leben.</w:t>
              </w:r>
            </w:hyperlink>
            <w:r w:rsidR="00CD4702" w:rsidRPr="00CD4702">
              <w:rPr>
                <w:rFonts w:ascii="Arial" w:hAnsi="Arial" w:cs="Arial"/>
                <w:sz w:val="24"/>
                <w:szCs w:val="24"/>
              </w:rPr>
              <w:t xml:space="preserve"> </w:t>
            </w:r>
            <w:r w:rsidR="006742BA" w:rsidRPr="006742BA">
              <w:rPr>
                <w:rFonts w:ascii="Arial" w:hAnsi="Arial" w:cs="Arial"/>
                <w:sz w:val="24"/>
                <w:szCs w:val="24"/>
              </w:rPr>
              <w:t>In: Oliver Dörr/ Rainer Grote/ Thilo Marauhn (Hrsg.): Konkordanzkommentar zum europäischen und deutschen Grundrechtsschutz. 3. Aufl. Tübingen: Mohr Siebeck, 2022, S. 523-572.</w:t>
            </w:r>
          </w:p>
        </w:tc>
      </w:tr>
      <w:tr w:rsidR="006742BA" w:rsidRPr="006742BA" w14:paraId="55536620" w14:textId="77777777" w:rsidTr="00395ACB">
        <w:trPr>
          <w:tblCellSpacing w:w="7" w:type="dxa"/>
        </w:trPr>
        <w:tc>
          <w:tcPr>
            <w:tcW w:w="1255" w:type="dxa"/>
            <w:tcBorders>
              <w:top w:val="nil"/>
              <w:left w:val="nil"/>
              <w:bottom w:val="nil"/>
              <w:right w:val="nil"/>
            </w:tcBorders>
          </w:tcPr>
          <w:p w14:paraId="25818F63" w14:textId="1804E18F" w:rsidR="006742BA" w:rsidRPr="006742BA" w:rsidRDefault="006742BA" w:rsidP="00395ACB">
            <w:pPr>
              <w:spacing w:after="0" w:line="240" w:lineRule="auto"/>
              <w:rPr>
                <w:rFonts w:ascii="Arial" w:eastAsia="Times New Roman" w:hAnsi="Arial" w:cs="Arial"/>
                <w:sz w:val="24"/>
                <w:szCs w:val="24"/>
                <w:lang w:eastAsia="de-DE"/>
              </w:rPr>
            </w:pPr>
            <w:r w:rsidRPr="006742BA">
              <w:rPr>
                <w:rFonts w:ascii="Arial" w:hAnsi="Arial" w:cs="Arial"/>
                <w:sz w:val="24"/>
                <w:szCs w:val="24"/>
              </w:rPr>
              <w:t>2022</w:t>
            </w:r>
          </w:p>
        </w:tc>
        <w:tc>
          <w:tcPr>
            <w:tcW w:w="7775" w:type="dxa"/>
            <w:tcBorders>
              <w:top w:val="nil"/>
              <w:left w:val="nil"/>
              <w:bottom w:val="nil"/>
              <w:right w:val="nil"/>
            </w:tcBorders>
          </w:tcPr>
          <w:p w14:paraId="76668042" w14:textId="67E36B39" w:rsidR="006742BA" w:rsidRPr="006742BA" w:rsidRDefault="00395ACB" w:rsidP="00395ACB">
            <w:pPr>
              <w:spacing w:after="0" w:line="240" w:lineRule="auto"/>
              <w:rPr>
                <w:rFonts w:ascii="Arial" w:eastAsia="Times New Roman" w:hAnsi="Arial" w:cs="Arial"/>
                <w:sz w:val="24"/>
                <w:szCs w:val="24"/>
                <w:lang w:eastAsia="de-DE"/>
              </w:rPr>
            </w:pPr>
            <w:hyperlink r:id="rId15" w:history="1">
              <w:r w:rsidR="00CD4702" w:rsidRPr="00CD4702">
                <w:rPr>
                  <w:rStyle w:val="Hyperlink"/>
                  <w:rFonts w:ascii="Arial" w:hAnsi="Arial" w:cs="Arial"/>
                  <w:sz w:val="24"/>
                  <w:szCs w:val="24"/>
                </w:rPr>
                <w:t>Abschaffung der Todesstrafe.</w:t>
              </w:r>
            </w:hyperlink>
            <w:r w:rsidR="006742BA" w:rsidRPr="006742BA">
              <w:rPr>
                <w:rFonts w:ascii="Arial" w:hAnsi="Arial" w:cs="Arial"/>
                <w:sz w:val="24"/>
                <w:szCs w:val="24"/>
              </w:rPr>
              <w:t xml:space="preserve"> In: Oliver Dörr/ Rainer Grote/ Thilo Marauhn (Hrsg.): Konkordanzkommentar zum europäischen und deutschen Grundrechtsschutz. 3. Aufl. Tübingen: Mohr Siebeck, 2022, S. 1923-1928.</w:t>
            </w:r>
          </w:p>
        </w:tc>
      </w:tr>
      <w:tr w:rsidR="006742BA" w:rsidRPr="006742BA" w14:paraId="2502AFAA" w14:textId="77777777" w:rsidTr="00395ACB">
        <w:trPr>
          <w:tblCellSpacing w:w="7" w:type="dxa"/>
        </w:trPr>
        <w:tc>
          <w:tcPr>
            <w:tcW w:w="1255" w:type="dxa"/>
            <w:tcBorders>
              <w:top w:val="nil"/>
              <w:left w:val="nil"/>
              <w:bottom w:val="nil"/>
              <w:right w:val="nil"/>
            </w:tcBorders>
          </w:tcPr>
          <w:p w14:paraId="7B81C718" w14:textId="5FB366BB" w:rsidR="006742BA" w:rsidRPr="006742BA" w:rsidRDefault="006742BA" w:rsidP="00395ACB">
            <w:pPr>
              <w:spacing w:after="0" w:line="240" w:lineRule="auto"/>
              <w:rPr>
                <w:rFonts w:ascii="Arial" w:eastAsia="Times New Roman" w:hAnsi="Arial" w:cs="Arial"/>
                <w:sz w:val="24"/>
                <w:szCs w:val="24"/>
                <w:lang w:eastAsia="de-DE"/>
              </w:rPr>
            </w:pPr>
            <w:r w:rsidRPr="006742BA">
              <w:rPr>
                <w:rFonts w:ascii="Arial" w:hAnsi="Arial" w:cs="Arial"/>
                <w:sz w:val="24"/>
                <w:szCs w:val="24"/>
              </w:rPr>
              <w:t>2021</w:t>
            </w:r>
          </w:p>
        </w:tc>
        <w:tc>
          <w:tcPr>
            <w:tcW w:w="7775" w:type="dxa"/>
            <w:tcBorders>
              <w:top w:val="nil"/>
              <w:left w:val="nil"/>
              <w:bottom w:val="nil"/>
              <w:right w:val="nil"/>
            </w:tcBorders>
          </w:tcPr>
          <w:p w14:paraId="3CBFCC05" w14:textId="2DF49A67" w:rsidR="006742BA" w:rsidRPr="006742BA" w:rsidRDefault="006742BA" w:rsidP="00395ACB">
            <w:pPr>
              <w:spacing w:after="0" w:line="240" w:lineRule="auto"/>
              <w:rPr>
                <w:rFonts w:ascii="Arial" w:eastAsia="Times New Roman" w:hAnsi="Arial" w:cs="Arial"/>
                <w:sz w:val="24"/>
                <w:szCs w:val="24"/>
                <w:lang w:eastAsia="de-DE"/>
              </w:rPr>
            </w:pPr>
            <w:r w:rsidRPr="006742BA">
              <w:rPr>
                <w:rFonts w:ascii="Arial" w:hAnsi="Arial" w:cs="Arial"/>
                <w:sz w:val="24"/>
                <w:szCs w:val="24"/>
                <w:lang w:val="en-US"/>
              </w:rPr>
              <w:t xml:space="preserve">Ralf Alleweldt/Günter Walzenbach (eds.): </w:t>
            </w:r>
            <w:hyperlink r:id="rId16" w:history="1">
              <w:r w:rsidR="00CD4702" w:rsidRPr="00CD4702">
                <w:rPr>
                  <w:rStyle w:val="Hyperlink"/>
                  <w:rFonts w:ascii="Arial" w:hAnsi="Arial" w:cs="Arial"/>
                  <w:sz w:val="24"/>
                  <w:szCs w:val="24"/>
                  <w:lang w:val="en-US"/>
                </w:rPr>
                <w:t xml:space="preserve">Varieties of European Subsidiarity: </w:t>
              </w:r>
              <w:proofErr w:type="gramStart"/>
              <w:r w:rsidR="00CD4702" w:rsidRPr="00CD4702">
                <w:rPr>
                  <w:rStyle w:val="Hyperlink"/>
                  <w:rFonts w:ascii="Arial" w:hAnsi="Arial" w:cs="Arial"/>
                  <w:sz w:val="24"/>
                  <w:szCs w:val="24"/>
                  <w:lang w:val="en-US"/>
                </w:rPr>
                <w:t>a</w:t>
              </w:r>
              <w:proofErr w:type="gramEnd"/>
              <w:r w:rsidR="00CD4702" w:rsidRPr="00CD4702">
                <w:rPr>
                  <w:rStyle w:val="Hyperlink"/>
                  <w:rFonts w:ascii="Arial" w:hAnsi="Arial" w:cs="Arial"/>
                  <w:sz w:val="24"/>
                  <w:szCs w:val="24"/>
                  <w:lang w:val="en-US"/>
                </w:rPr>
                <w:t xml:space="preserve"> Multidisciplinary Approach.</w:t>
              </w:r>
            </w:hyperlink>
            <w:r w:rsidR="00CD4702">
              <w:rPr>
                <w:rFonts w:ascii="Arial" w:hAnsi="Arial" w:cs="Arial"/>
                <w:sz w:val="24"/>
                <w:szCs w:val="24"/>
                <w:lang w:val="en-US"/>
              </w:rPr>
              <w:t xml:space="preserve"> B</w:t>
            </w:r>
            <w:r w:rsidRPr="006742BA">
              <w:rPr>
                <w:rFonts w:ascii="Arial" w:hAnsi="Arial" w:cs="Arial"/>
                <w:sz w:val="24"/>
                <w:szCs w:val="24"/>
                <w:lang w:val="en-US"/>
              </w:rPr>
              <w:t>ristol: E-International Relations Publishing, 2021.</w:t>
            </w:r>
          </w:p>
        </w:tc>
      </w:tr>
      <w:tr w:rsidR="006742BA" w:rsidRPr="006742BA" w14:paraId="3EC4F7BC" w14:textId="77777777" w:rsidTr="00395ACB">
        <w:trPr>
          <w:tblCellSpacing w:w="7" w:type="dxa"/>
        </w:trPr>
        <w:tc>
          <w:tcPr>
            <w:tcW w:w="1255" w:type="dxa"/>
            <w:tcBorders>
              <w:top w:val="nil"/>
              <w:left w:val="nil"/>
              <w:bottom w:val="nil"/>
              <w:right w:val="nil"/>
            </w:tcBorders>
          </w:tcPr>
          <w:p w14:paraId="7319CA0C" w14:textId="3A241827" w:rsidR="006742BA" w:rsidRPr="006742BA" w:rsidRDefault="006742BA" w:rsidP="00395ACB">
            <w:pPr>
              <w:spacing w:after="0" w:line="240" w:lineRule="auto"/>
              <w:rPr>
                <w:rFonts w:ascii="Arial" w:eastAsia="Times New Roman" w:hAnsi="Arial" w:cs="Arial"/>
                <w:sz w:val="24"/>
                <w:szCs w:val="24"/>
                <w:lang w:eastAsia="de-DE"/>
              </w:rPr>
            </w:pPr>
            <w:r w:rsidRPr="006742BA">
              <w:rPr>
                <w:rFonts w:ascii="Arial" w:hAnsi="Arial" w:cs="Arial"/>
                <w:sz w:val="24"/>
                <w:szCs w:val="24"/>
              </w:rPr>
              <w:t>2021</w:t>
            </w:r>
          </w:p>
        </w:tc>
        <w:tc>
          <w:tcPr>
            <w:tcW w:w="7775" w:type="dxa"/>
            <w:tcBorders>
              <w:top w:val="nil"/>
              <w:left w:val="nil"/>
              <w:bottom w:val="nil"/>
              <w:right w:val="nil"/>
            </w:tcBorders>
          </w:tcPr>
          <w:p w14:paraId="3F691E87" w14:textId="3CFD136B" w:rsidR="006742BA" w:rsidRPr="006742BA" w:rsidRDefault="006742BA" w:rsidP="00395ACB">
            <w:pPr>
              <w:spacing w:after="0" w:line="240" w:lineRule="auto"/>
              <w:rPr>
                <w:rFonts w:ascii="Arial" w:eastAsia="Times New Roman" w:hAnsi="Arial" w:cs="Arial"/>
                <w:sz w:val="24"/>
                <w:szCs w:val="24"/>
                <w:lang w:eastAsia="de-DE"/>
              </w:rPr>
            </w:pPr>
            <w:r w:rsidRPr="006742BA">
              <w:rPr>
                <w:rFonts w:ascii="Arial" w:hAnsi="Arial" w:cs="Arial"/>
                <w:sz w:val="24"/>
                <w:szCs w:val="24"/>
                <w:lang w:val="en-US"/>
              </w:rPr>
              <w:t>Günter Walzenbach/ Ralf Alleweldt:</w:t>
            </w:r>
            <w:r w:rsidR="00CD4702">
              <w:rPr>
                <w:rFonts w:ascii="Arial" w:hAnsi="Arial" w:cs="Arial"/>
                <w:sz w:val="24"/>
                <w:szCs w:val="24"/>
                <w:lang w:val="en-US"/>
              </w:rPr>
              <w:t xml:space="preserve"> </w:t>
            </w:r>
            <w:hyperlink r:id="rId17" w:history="1">
              <w:r w:rsidR="00CD4702" w:rsidRPr="00CD4702">
                <w:rPr>
                  <w:rStyle w:val="Hyperlink"/>
                  <w:rFonts w:ascii="Arial" w:hAnsi="Arial" w:cs="Arial"/>
                  <w:sz w:val="24"/>
                  <w:szCs w:val="24"/>
                  <w:lang w:val="en-US"/>
                </w:rPr>
                <w:t>Introduction – Varieties of European Subsidiarity.</w:t>
              </w:r>
            </w:hyperlink>
            <w:r w:rsidRPr="006742BA">
              <w:rPr>
                <w:rFonts w:ascii="Arial" w:hAnsi="Arial" w:cs="Arial"/>
                <w:sz w:val="24"/>
                <w:szCs w:val="24"/>
                <w:lang w:val="en-US"/>
              </w:rPr>
              <w:t xml:space="preserve"> </w:t>
            </w:r>
            <w:r w:rsidRPr="006742BA">
              <w:rPr>
                <w:rFonts w:ascii="Arial" w:hAnsi="Arial" w:cs="Arial"/>
                <w:sz w:val="24"/>
                <w:szCs w:val="24"/>
                <w:lang w:val="en-GB"/>
              </w:rPr>
              <w:t>In: Ralf Alleweldt/Günter Walzenbach</w:t>
            </w:r>
            <w:r w:rsidRPr="006742BA">
              <w:rPr>
                <w:rFonts w:ascii="Arial" w:hAnsi="Arial" w:cs="Arial"/>
                <w:sz w:val="24"/>
                <w:szCs w:val="24"/>
                <w:lang w:val="en-US"/>
              </w:rPr>
              <w:t xml:space="preserve"> (eds.), Varieties of European Subsidiarity: </w:t>
            </w:r>
            <w:proofErr w:type="gramStart"/>
            <w:r w:rsidRPr="006742BA">
              <w:rPr>
                <w:rFonts w:ascii="Arial" w:hAnsi="Arial" w:cs="Arial"/>
                <w:sz w:val="24"/>
                <w:szCs w:val="24"/>
                <w:lang w:val="en-US"/>
              </w:rPr>
              <w:t>a</w:t>
            </w:r>
            <w:proofErr w:type="gramEnd"/>
            <w:r w:rsidRPr="006742BA">
              <w:rPr>
                <w:rFonts w:ascii="Arial" w:hAnsi="Arial" w:cs="Arial"/>
                <w:sz w:val="24"/>
                <w:szCs w:val="24"/>
                <w:lang w:val="en-US"/>
              </w:rPr>
              <w:t xml:space="preserve"> Multidisciplinary Approach. </w:t>
            </w:r>
            <w:r w:rsidRPr="006742BA">
              <w:rPr>
                <w:rFonts w:ascii="Arial" w:hAnsi="Arial" w:cs="Arial"/>
                <w:sz w:val="24"/>
                <w:szCs w:val="24"/>
              </w:rPr>
              <w:t>Bristol: E-International Relations Publishing, 2021, pp. 1-16.</w:t>
            </w:r>
          </w:p>
        </w:tc>
      </w:tr>
      <w:tr w:rsidR="006742BA" w:rsidRPr="006742BA" w14:paraId="49C7897F" w14:textId="77777777" w:rsidTr="00395ACB">
        <w:trPr>
          <w:tblCellSpacing w:w="7" w:type="dxa"/>
        </w:trPr>
        <w:tc>
          <w:tcPr>
            <w:tcW w:w="1255" w:type="dxa"/>
            <w:tcBorders>
              <w:top w:val="nil"/>
              <w:left w:val="nil"/>
              <w:bottom w:val="nil"/>
              <w:right w:val="nil"/>
            </w:tcBorders>
          </w:tcPr>
          <w:p w14:paraId="2560C735" w14:textId="6CEAD97F" w:rsidR="006742BA" w:rsidRPr="006742BA" w:rsidRDefault="006742BA" w:rsidP="00395ACB">
            <w:pPr>
              <w:spacing w:after="0" w:line="240" w:lineRule="auto"/>
              <w:rPr>
                <w:rFonts w:ascii="Arial" w:eastAsia="Times New Roman" w:hAnsi="Arial" w:cs="Arial"/>
                <w:sz w:val="24"/>
                <w:szCs w:val="24"/>
                <w:lang w:eastAsia="de-DE"/>
              </w:rPr>
            </w:pPr>
            <w:r w:rsidRPr="006742BA">
              <w:rPr>
                <w:rFonts w:ascii="Arial" w:hAnsi="Arial" w:cs="Arial"/>
                <w:sz w:val="24"/>
                <w:szCs w:val="24"/>
              </w:rPr>
              <w:t>2021</w:t>
            </w:r>
          </w:p>
        </w:tc>
        <w:tc>
          <w:tcPr>
            <w:tcW w:w="7775" w:type="dxa"/>
            <w:tcBorders>
              <w:top w:val="nil"/>
              <w:left w:val="nil"/>
              <w:bottom w:val="nil"/>
              <w:right w:val="nil"/>
            </w:tcBorders>
          </w:tcPr>
          <w:p w14:paraId="0CC702EA" w14:textId="5C01B192" w:rsidR="006742BA" w:rsidRPr="006742BA" w:rsidRDefault="00395ACB" w:rsidP="00395ACB">
            <w:pPr>
              <w:spacing w:after="0" w:line="240" w:lineRule="auto"/>
              <w:rPr>
                <w:rFonts w:ascii="Arial" w:eastAsia="Times New Roman" w:hAnsi="Arial" w:cs="Arial"/>
                <w:sz w:val="24"/>
                <w:szCs w:val="24"/>
                <w:lang w:eastAsia="de-DE"/>
              </w:rPr>
            </w:pPr>
            <w:hyperlink r:id="rId18" w:history="1">
              <w:r w:rsidR="00CD4702" w:rsidRPr="00CD4702">
                <w:rPr>
                  <w:rStyle w:val="Hyperlink"/>
                  <w:rFonts w:ascii="Arial" w:hAnsi="Arial" w:cs="Arial"/>
                  <w:sz w:val="24"/>
                  <w:szCs w:val="24"/>
                  <w:lang w:val="en-US"/>
                </w:rPr>
                <w:t>The subsidiarity principle and European refugee law</w:t>
              </w:r>
            </w:hyperlink>
            <w:r w:rsidR="00CD4702" w:rsidRPr="00CD4702">
              <w:rPr>
                <w:rFonts w:ascii="Arial" w:hAnsi="Arial" w:cs="Arial"/>
                <w:sz w:val="24"/>
                <w:szCs w:val="24"/>
                <w:lang w:val="en-US"/>
              </w:rPr>
              <w:t>.</w:t>
            </w:r>
            <w:r w:rsidR="00CD4702">
              <w:rPr>
                <w:rFonts w:ascii="Arial" w:hAnsi="Arial" w:cs="Arial"/>
                <w:sz w:val="24"/>
                <w:szCs w:val="24"/>
                <w:lang w:val="en-US"/>
              </w:rPr>
              <w:t xml:space="preserve"> </w:t>
            </w:r>
            <w:r w:rsidR="006742BA" w:rsidRPr="006742BA">
              <w:rPr>
                <w:rFonts w:ascii="Arial" w:hAnsi="Arial" w:cs="Arial"/>
                <w:sz w:val="24"/>
                <w:szCs w:val="24"/>
                <w:lang w:val="en-US"/>
              </w:rPr>
              <w:t xml:space="preserve">In: Ralf Alleweldt/Günter Walzenbach (eds.), Varieties of European Subsidiarity: </w:t>
            </w:r>
            <w:proofErr w:type="gramStart"/>
            <w:r w:rsidR="006742BA" w:rsidRPr="006742BA">
              <w:rPr>
                <w:rFonts w:ascii="Arial" w:hAnsi="Arial" w:cs="Arial"/>
                <w:sz w:val="24"/>
                <w:szCs w:val="24"/>
                <w:lang w:val="en-US"/>
              </w:rPr>
              <w:t>a</w:t>
            </w:r>
            <w:proofErr w:type="gramEnd"/>
            <w:r w:rsidR="006742BA" w:rsidRPr="006742BA">
              <w:rPr>
                <w:rFonts w:ascii="Arial" w:hAnsi="Arial" w:cs="Arial"/>
                <w:sz w:val="24"/>
                <w:szCs w:val="24"/>
                <w:lang w:val="en-US"/>
              </w:rPr>
              <w:t xml:space="preserve"> Multidisciplinary Approach. </w:t>
            </w:r>
            <w:r w:rsidR="006742BA" w:rsidRPr="006742BA">
              <w:rPr>
                <w:rFonts w:ascii="Arial" w:hAnsi="Arial" w:cs="Arial"/>
                <w:sz w:val="24"/>
                <w:szCs w:val="24"/>
              </w:rPr>
              <w:t>Bristol: E-International Relations Publishing, 2021, pp. 119-131.</w:t>
            </w:r>
          </w:p>
        </w:tc>
      </w:tr>
      <w:tr w:rsidR="006742BA" w:rsidRPr="006742BA" w14:paraId="16E9A1D5" w14:textId="77777777" w:rsidTr="00395ACB">
        <w:trPr>
          <w:tblCellSpacing w:w="7" w:type="dxa"/>
        </w:trPr>
        <w:tc>
          <w:tcPr>
            <w:tcW w:w="1255" w:type="dxa"/>
            <w:tcBorders>
              <w:top w:val="nil"/>
              <w:left w:val="nil"/>
              <w:bottom w:val="nil"/>
              <w:right w:val="nil"/>
            </w:tcBorders>
          </w:tcPr>
          <w:p w14:paraId="06F2B9B6" w14:textId="01CBA3B5" w:rsidR="006742BA" w:rsidRPr="006742BA" w:rsidRDefault="006742BA" w:rsidP="00395ACB">
            <w:pPr>
              <w:spacing w:after="0" w:line="240" w:lineRule="auto"/>
              <w:rPr>
                <w:rFonts w:ascii="Arial" w:eastAsia="Times New Roman" w:hAnsi="Arial" w:cs="Arial"/>
                <w:sz w:val="24"/>
                <w:szCs w:val="24"/>
                <w:lang w:eastAsia="de-DE"/>
              </w:rPr>
            </w:pPr>
            <w:r w:rsidRPr="006742BA">
              <w:rPr>
                <w:rFonts w:ascii="Arial" w:hAnsi="Arial" w:cs="Arial"/>
                <w:sz w:val="24"/>
                <w:szCs w:val="24"/>
              </w:rPr>
              <w:t>2020</w:t>
            </w:r>
          </w:p>
        </w:tc>
        <w:tc>
          <w:tcPr>
            <w:tcW w:w="7775" w:type="dxa"/>
            <w:tcBorders>
              <w:top w:val="nil"/>
              <w:left w:val="nil"/>
              <w:bottom w:val="nil"/>
              <w:right w:val="nil"/>
            </w:tcBorders>
          </w:tcPr>
          <w:p w14:paraId="28CB362A" w14:textId="7C540DBF" w:rsidR="006742BA" w:rsidRPr="006742BA" w:rsidRDefault="006742BA" w:rsidP="00395ACB">
            <w:pPr>
              <w:spacing w:after="0" w:line="240" w:lineRule="auto"/>
              <w:rPr>
                <w:rFonts w:ascii="Arial" w:eastAsia="Times New Roman" w:hAnsi="Arial" w:cs="Arial"/>
                <w:sz w:val="24"/>
                <w:szCs w:val="24"/>
                <w:lang w:eastAsia="de-DE"/>
              </w:rPr>
            </w:pPr>
            <w:r w:rsidRPr="006742BA">
              <w:rPr>
                <w:rFonts w:ascii="Arial" w:hAnsi="Arial" w:cs="Arial"/>
                <w:sz w:val="24"/>
                <w:szCs w:val="24"/>
              </w:rPr>
              <w:t>Ralf Alleweldt/ Fredrik Roggan: Geheimdienstliches Handeln als Gefahr für die öffentliche Sicherheit – Betrachtungen zu einem gesetzgeberisch verursachten Dilemma. Neue Juristische Wochenschrift 2020, S. 3424-3428.</w:t>
            </w:r>
          </w:p>
        </w:tc>
      </w:tr>
      <w:tr w:rsidR="006742BA" w:rsidRPr="006742BA" w14:paraId="2A697910" w14:textId="77777777" w:rsidTr="00395ACB">
        <w:trPr>
          <w:tblCellSpacing w:w="7" w:type="dxa"/>
        </w:trPr>
        <w:tc>
          <w:tcPr>
            <w:tcW w:w="1255" w:type="dxa"/>
            <w:tcBorders>
              <w:top w:val="nil"/>
              <w:left w:val="nil"/>
              <w:bottom w:val="nil"/>
              <w:right w:val="nil"/>
            </w:tcBorders>
          </w:tcPr>
          <w:p w14:paraId="1BF2212D" w14:textId="3FA06508" w:rsidR="006742BA" w:rsidRPr="006742BA" w:rsidRDefault="006742BA" w:rsidP="00395ACB">
            <w:pPr>
              <w:spacing w:after="0" w:line="240" w:lineRule="auto"/>
              <w:rPr>
                <w:rFonts w:ascii="Arial" w:eastAsia="Times New Roman" w:hAnsi="Arial" w:cs="Arial"/>
                <w:sz w:val="24"/>
                <w:szCs w:val="24"/>
                <w:lang w:eastAsia="de-DE"/>
              </w:rPr>
            </w:pPr>
            <w:r w:rsidRPr="006742BA">
              <w:rPr>
                <w:rFonts w:ascii="Arial" w:hAnsi="Arial" w:cs="Arial"/>
                <w:sz w:val="24"/>
                <w:szCs w:val="24"/>
              </w:rPr>
              <w:t>2019</w:t>
            </w:r>
          </w:p>
        </w:tc>
        <w:tc>
          <w:tcPr>
            <w:tcW w:w="7775" w:type="dxa"/>
            <w:tcBorders>
              <w:top w:val="nil"/>
              <w:left w:val="nil"/>
              <w:bottom w:val="nil"/>
              <w:right w:val="nil"/>
            </w:tcBorders>
          </w:tcPr>
          <w:p w14:paraId="32EF890D" w14:textId="6EC79D00" w:rsidR="006742BA" w:rsidRPr="006742BA" w:rsidRDefault="00395ACB" w:rsidP="00395ACB">
            <w:pPr>
              <w:spacing w:after="0" w:line="240" w:lineRule="auto"/>
              <w:rPr>
                <w:rFonts w:ascii="Arial" w:eastAsia="Times New Roman" w:hAnsi="Arial" w:cs="Arial"/>
                <w:sz w:val="24"/>
                <w:szCs w:val="24"/>
                <w:lang w:eastAsia="de-DE"/>
              </w:rPr>
            </w:pPr>
            <w:hyperlink r:id="rId19" w:history="1">
              <w:r w:rsidR="00F51AF3" w:rsidRPr="00F51AF3">
                <w:rPr>
                  <w:rStyle w:val="Hyperlink"/>
                  <w:rFonts w:ascii="Arial" w:hAnsi="Arial" w:cs="Arial"/>
                  <w:sz w:val="24"/>
                  <w:szCs w:val="24"/>
                </w:rPr>
                <w:t>Die wesentlichen menschenrechtlichen Anforderungen an polizeiliches Handeln.</w:t>
              </w:r>
            </w:hyperlink>
            <w:r w:rsidR="00F51AF3" w:rsidRPr="00F51AF3">
              <w:rPr>
                <w:rFonts w:ascii="Arial" w:hAnsi="Arial" w:cs="Arial"/>
                <w:sz w:val="24"/>
                <w:szCs w:val="24"/>
              </w:rPr>
              <w:t xml:space="preserve"> </w:t>
            </w:r>
            <w:r w:rsidR="006742BA" w:rsidRPr="006742BA">
              <w:rPr>
                <w:rFonts w:ascii="Arial" w:hAnsi="Arial" w:cs="Arial"/>
                <w:color w:val="000000"/>
                <w:sz w:val="24"/>
                <w:szCs w:val="24"/>
              </w:rPr>
              <w:t>In: Dieter Kugelmann (Hrsg.): Polizei und Menschenrechte, 2019, S. 28-44.</w:t>
            </w:r>
          </w:p>
        </w:tc>
      </w:tr>
      <w:tr w:rsidR="006742BA" w:rsidRPr="006742BA" w14:paraId="3D2C078F" w14:textId="77777777" w:rsidTr="00395ACB">
        <w:trPr>
          <w:tblCellSpacing w:w="7" w:type="dxa"/>
        </w:trPr>
        <w:tc>
          <w:tcPr>
            <w:tcW w:w="1255" w:type="dxa"/>
            <w:tcBorders>
              <w:top w:val="nil"/>
              <w:left w:val="nil"/>
              <w:bottom w:val="nil"/>
              <w:right w:val="nil"/>
            </w:tcBorders>
          </w:tcPr>
          <w:p w14:paraId="09546A4B" w14:textId="3CE5B894" w:rsidR="006742BA" w:rsidRPr="006742BA" w:rsidRDefault="006742BA" w:rsidP="00395ACB">
            <w:pPr>
              <w:spacing w:after="0" w:line="240" w:lineRule="auto"/>
              <w:rPr>
                <w:rFonts w:ascii="Arial" w:eastAsia="Times New Roman" w:hAnsi="Arial" w:cs="Arial"/>
                <w:sz w:val="24"/>
                <w:szCs w:val="24"/>
                <w:lang w:eastAsia="de-DE"/>
              </w:rPr>
            </w:pPr>
            <w:r w:rsidRPr="006742BA">
              <w:rPr>
                <w:rFonts w:ascii="Arial" w:hAnsi="Arial" w:cs="Arial"/>
                <w:sz w:val="24"/>
                <w:szCs w:val="24"/>
              </w:rPr>
              <w:lastRenderedPageBreak/>
              <w:t>2019</w:t>
            </w:r>
          </w:p>
        </w:tc>
        <w:tc>
          <w:tcPr>
            <w:tcW w:w="7775" w:type="dxa"/>
            <w:tcBorders>
              <w:top w:val="nil"/>
              <w:left w:val="nil"/>
              <w:bottom w:val="nil"/>
              <w:right w:val="nil"/>
            </w:tcBorders>
          </w:tcPr>
          <w:p w14:paraId="067E7A71" w14:textId="53E6ECA4" w:rsidR="006742BA" w:rsidRPr="006742BA" w:rsidRDefault="00395ACB" w:rsidP="00395ACB">
            <w:pPr>
              <w:spacing w:after="0" w:line="240" w:lineRule="auto"/>
              <w:rPr>
                <w:rFonts w:ascii="Arial" w:eastAsia="Times New Roman" w:hAnsi="Arial" w:cs="Arial"/>
                <w:sz w:val="24"/>
                <w:szCs w:val="24"/>
                <w:lang w:eastAsia="de-DE"/>
              </w:rPr>
            </w:pPr>
            <w:hyperlink r:id="rId20" w:history="1">
              <w:r w:rsidR="006742BA" w:rsidRPr="006742BA">
                <w:rPr>
                  <w:rStyle w:val="Hyperlink"/>
                  <w:rFonts w:ascii="Arial" w:hAnsi="Arial" w:cs="Arial"/>
                  <w:sz w:val="24"/>
                  <w:szCs w:val="24"/>
                  <w:lang w:val="en-GB"/>
                </w:rPr>
                <w:t>Operative-Investigative work in Georgia: a critical analysis in the light of international human rights standards.</w:t>
              </w:r>
            </w:hyperlink>
            <w:r w:rsidR="006742BA" w:rsidRPr="006742BA">
              <w:rPr>
                <w:rFonts w:ascii="Arial" w:hAnsi="Arial" w:cs="Arial"/>
                <w:sz w:val="24"/>
                <w:szCs w:val="24"/>
                <w:lang w:val="en-GB"/>
              </w:rPr>
              <w:t xml:space="preserve"> Research Paper, Human Rights Education and Monitoring Center (EMC), Tbilisi, Georgia, November 2019. </w:t>
            </w:r>
          </w:p>
        </w:tc>
      </w:tr>
      <w:tr w:rsidR="006742BA" w:rsidRPr="006742BA" w14:paraId="040F0DBE" w14:textId="77777777" w:rsidTr="00395ACB">
        <w:trPr>
          <w:tblCellSpacing w:w="7" w:type="dxa"/>
        </w:trPr>
        <w:tc>
          <w:tcPr>
            <w:tcW w:w="1255" w:type="dxa"/>
            <w:tcBorders>
              <w:top w:val="nil"/>
              <w:left w:val="nil"/>
              <w:bottom w:val="nil"/>
              <w:right w:val="nil"/>
            </w:tcBorders>
          </w:tcPr>
          <w:p w14:paraId="5D2ACFDD" w14:textId="5D11387A" w:rsidR="006742BA" w:rsidRPr="006742BA" w:rsidRDefault="006742BA" w:rsidP="00395ACB">
            <w:pPr>
              <w:spacing w:after="0" w:line="240" w:lineRule="auto"/>
              <w:rPr>
                <w:rFonts w:ascii="Arial" w:eastAsia="Times New Roman" w:hAnsi="Arial" w:cs="Arial"/>
                <w:sz w:val="24"/>
                <w:szCs w:val="24"/>
                <w:lang w:eastAsia="de-DE"/>
              </w:rPr>
            </w:pPr>
            <w:r w:rsidRPr="006742BA">
              <w:rPr>
                <w:rFonts w:ascii="Arial" w:hAnsi="Arial" w:cs="Arial"/>
                <w:sz w:val="24"/>
                <w:szCs w:val="24"/>
              </w:rPr>
              <w:t>2019</w:t>
            </w:r>
          </w:p>
        </w:tc>
        <w:tc>
          <w:tcPr>
            <w:tcW w:w="7775" w:type="dxa"/>
            <w:tcBorders>
              <w:top w:val="nil"/>
              <w:left w:val="nil"/>
              <w:bottom w:val="nil"/>
              <w:right w:val="nil"/>
            </w:tcBorders>
          </w:tcPr>
          <w:p w14:paraId="4E754619" w14:textId="6F6382F0" w:rsidR="006742BA" w:rsidRPr="006742BA" w:rsidRDefault="00395ACB" w:rsidP="00395ACB">
            <w:pPr>
              <w:spacing w:after="0" w:line="240" w:lineRule="auto"/>
              <w:rPr>
                <w:rFonts w:ascii="Arial" w:eastAsia="Times New Roman" w:hAnsi="Arial" w:cs="Arial"/>
                <w:sz w:val="24"/>
                <w:szCs w:val="24"/>
                <w:lang w:eastAsia="de-DE"/>
              </w:rPr>
            </w:pPr>
            <w:hyperlink r:id="rId21" w:history="1">
              <w:r w:rsidR="00CD4702" w:rsidRPr="00CD4702">
                <w:rPr>
                  <w:rStyle w:val="Hyperlink"/>
                  <w:rFonts w:ascii="Arial" w:hAnsi="Arial" w:cs="Arial"/>
                  <w:bCs/>
                  <w:sz w:val="24"/>
                  <w:szCs w:val="24"/>
                  <w:lang w:val="en-GB"/>
                </w:rPr>
                <w:t>Avoiding another Brexit: the subsidiarity principle, the European Convention on Human Rights and the United Kingdom</w:t>
              </w:r>
              <w:r w:rsidR="00CD4702" w:rsidRPr="00CD4702">
                <w:rPr>
                  <w:rStyle w:val="Hyperlink"/>
                  <w:rFonts w:ascii="Arial" w:hAnsi="Arial" w:cs="Arial"/>
                  <w:sz w:val="24"/>
                  <w:szCs w:val="24"/>
                  <w:lang w:val="en-GB"/>
                </w:rPr>
                <w:t>.</w:t>
              </w:r>
            </w:hyperlink>
            <w:r w:rsidR="00CD4702">
              <w:rPr>
                <w:rFonts w:ascii="Arial" w:hAnsi="Arial" w:cs="Arial"/>
                <w:bCs/>
                <w:color w:val="000000"/>
                <w:sz w:val="24"/>
                <w:szCs w:val="24"/>
                <w:lang w:val="en-GB"/>
              </w:rPr>
              <w:t xml:space="preserve"> </w:t>
            </w:r>
            <w:r w:rsidR="006742BA" w:rsidRPr="006742BA">
              <w:rPr>
                <w:rFonts w:ascii="Arial" w:hAnsi="Arial" w:cs="Arial"/>
                <w:color w:val="000000"/>
                <w:sz w:val="24"/>
                <w:szCs w:val="24"/>
              </w:rPr>
              <w:t>Commonwealth and Comparative Studies 57 (2019), pp. 223-241.</w:t>
            </w:r>
          </w:p>
        </w:tc>
      </w:tr>
      <w:tr w:rsidR="006742BA" w:rsidRPr="006742BA" w14:paraId="188540AA" w14:textId="77777777" w:rsidTr="00395ACB">
        <w:trPr>
          <w:tblCellSpacing w:w="7" w:type="dxa"/>
        </w:trPr>
        <w:tc>
          <w:tcPr>
            <w:tcW w:w="1255" w:type="dxa"/>
            <w:tcBorders>
              <w:top w:val="nil"/>
              <w:left w:val="nil"/>
              <w:bottom w:val="nil"/>
              <w:right w:val="nil"/>
            </w:tcBorders>
          </w:tcPr>
          <w:p w14:paraId="508EF1A3" w14:textId="270034E9" w:rsidR="006742BA" w:rsidRPr="006742BA" w:rsidRDefault="006742BA" w:rsidP="00395ACB">
            <w:pPr>
              <w:spacing w:after="0" w:line="240" w:lineRule="auto"/>
              <w:rPr>
                <w:rFonts w:ascii="Arial" w:eastAsia="Times New Roman" w:hAnsi="Arial" w:cs="Arial"/>
                <w:sz w:val="24"/>
                <w:szCs w:val="24"/>
                <w:lang w:eastAsia="de-DE"/>
              </w:rPr>
            </w:pPr>
            <w:r w:rsidRPr="006742BA">
              <w:rPr>
                <w:rFonts w:ascii="Arial" w:hAnsi="Arial" w:cs="Arial"/>
                <w:sz w:val="24"/>
                <w:szCs w:val="24"/>
              </w:rPr>
              <w:t>2019</w:t>
            </w:r>
          </w:p>
        </w:tc>
        <w:tc>
          <w:tcPr>
            <w:tcW w:w="7775" w:type="dxa"/>
            <w:tcBorders>
              <w:top w:val="nil"/>
              <w:left w:val="nil"/>
              <w:bottom w:val="nil"/>
              <w:right w:val="nil"/>
            </w:tcBorders>
          </w:tcPr>
          <w:p w14:paraId="16D8DC39" w14:textId="4DFA9B98" w:rsidR="006742BA" w:rsidRPr="006742BA" w:rsidRDefault="00395ACB" w:rsidP="00395ACB">
            <w:pPr>
              <w:spacing w:after="0" w:line="240" w:lineRule="auto"/>
              <w:rPr>
                <w:rFonts w:ascii="Arial" w:eastAsia="Times New Roman" w:hAnsi="Arial" w:cs="Arial"/>
                <w:sz w:val="24"/>
                <w:szCs w:val="24"/>
                <w:lang w:eastAsia="de-DE"/>
              </w:rPr>
            </w:pPr>
            <w:hyperlink r:id="rId22" w:history="1">
              <w:r w:rsidR="006742BA" w:rsidRPr="006742BA">
                <w:rPr>
                  <w:rStyle w:val="Hyperlink"/>
                  <w:rFonts w:ascii="Arial" w:hAnsi="Arial" w:cs="Arial"/>
                  <w:sz w:val="24"/>
                  <w:szCs w:val="24"/>
                </w:rPr>
                <w:t>Der Interlaken-Prozess, die Erklärung von Kopenhagen und die Verwirklichung der Menschenrechte in Europa</w:t>
              </w:r>
            </w:hyperlink>
            <w:r w:rsidR="006742BA" w:rsidRPr="006742BA">
              <w:rPr>
                <w:rFonts w:ascii="Arial" w:hAnsi="Arial" w:cs="Arial"/>
                <w:color w:val="000000"/>
                <w:sz w:val="24"/>
                <w:szCs w:val="24"/>
              </w:rPr>
              <w:t xml:space="preserve">. </w:t>
            </w:r>
            <w:r w:rsidR="006742BA" w:rsidRPr="006742BA">
              <w:rPr>
                <w:rFonts w:ascii="Arial" w:hAnsi="Arial" w:cs="Arial"/>
                <w:color w:val="000000"/>
                <w:sz w:val="24"/>
                <w:szCs w:val="24"/>
                <w:lang w:val="en-GB"/>
              </w:rPr>
              <w:t>MenschenRechtsMagazin 2019, pp. 53-66.</w:t>
            </w:r>
          </w:p>
        </w:tc>
      </w:tr>
      <w:tr w:rsidR="006742BA" w:rsidRPr="006742BA" w14:paraId="2FE6C359" w14:textId="77777777" w:rsidTr="00395ACB">
        <w:trPr>
          <w:tblCellSpacing w:w="7" w:type="dxa"/>
        </w:trPr>
        <w:tc>
          <w:tcPr>
            <w:tcW w:w="1255" w:type="dxa"/>
            <w:tcBorders>
              <w:top w:val="nil"/>
              <w:left w:val="nil"/>
              <w:bottom w:val="nil"/>
              <w:right w:val="nil"/>
            </w:tcBorders>
          </w:tcPr>
          <w:p w14:paraId="4B0E77F3" w14:textId="223004F7" w:rsidR="006742BA" w:rsidRPr="006742BA" w:rsidRDefault="006742BA" w:rsidP="00395ACB">
            <w:pPr>
              <w:spacing w:after="0" w:line="240" w:lineRule="auto"/>
              <w:rPr>
                <w:rFonts w:ascii="Arial" w:eastAsia="Times New Roman" w:hAnsi="Arial" w:cs="Arial"/>
                <w:sz w:val="24"/>
                <w:szCs w:val="24"/>
                <w:lang w:eastAsia="de-DE"/>
              </w:rPr>
            </w:pPr>
            <w:r w:rsidRPr="006742BA">
              <w:rPr>
                <w:rFonts w:ascii="Arial" w:hAnsi="Arial" w:cs="Arial"/>
                <w:sz w:val="24"/>
                <w:szCs w:val="24"/>
              </w:rPr>
              <w:t>2018</w:t>
            </w:r>
          </w:p>
        </w:tc>
        <w:tc>
          <w:tcPr>
            <w:tcW w:w="7775" w:type="dxa"/>
            <w:tcBorders>
              <w:top w:val="nil"/>
              <w:left w:val="nil"/>
              <w:bottom w:val="nil"/>
              <w:right w:val="nil"/>
            </w:tcBorders>
          </w:tcPr>
          <w:p w14:paraId="051C75FB" w14:textId="14404603" w:rsidR="006742BA" w:rsidRPr="006742BA" w:rsidRDefault="006742BA" w:rsidP="00395ACB">
            <w:pPr>
              <w:spacing w:after="0" w:line="240" w:lineRule="auto"/>
              <w:rPr>
                <w:rFonts w:ascii="Arial" w:eastAsia="Times New Roman" w:hAnsi="Arial" w:cs="Arial"/>
                <w:sz w:val="24"/>
                <w:szCs w:val="24"/>
                <w:lang w:eastAsia="de-DE"/>
              </w:rPr>
            </w:pPr>
            <w:r w:rsidRPr="006742BA">
              <w:rPr>
                <w:rFonts w:ascii="Arial" w:hAnsi="Arial" w:cs="Arial"/>
                <w:sz w:val="24"/>
                <w:szCs w:val="24"/>
                <w:lang w:val="en-GB"/>
              </w:rPr>
              <w:t>R</w:t>
            </w:r>
            <w:r w:rsidRPr="006742BA">
              <w:rPr>
                <w:rFonts w:ascii="Arial" w:hAnsi="Arial" w:cs="Arial"/>
                <w:sz w:val="24"/>
                <w:szCs w:val="24"/>
                <w:lang w:val="en-US"/>
              </w:rPr>
              <w:t>alf Alleweldt/ Guido Fickenscher (eds.), The Police and International Human Rights Law. Heidelberg etc.: Springer, 2018.</w:t>
            </w:r>
            <w:r w:rsidR="00CD4702">
              <w:rPr>
                <w:rFonts w:ascii="Arial" w:hAnsi="Arial" w:cs="Arial"/>
                <w:sz w:val="24"/>
                <w:szCs w:val="24"/>
                <w:lang w:val="en-US"/>
              </w:rPr>
              <w:t xml:space="preserve"> </w:t>
            </w:r>
            <w:hyperlink r:id="rId23" w:history="1">
              <w:r w:rsidR="00CD4702" w:rsidRPr="00CD4702">
                <w:rPr>
                  <w:rStyle w:val="Hyperlink"/>
                  <w:rFonts w:ascii="Arial" w:hAnsi="Arial" w:cs="Arial"/>
                  <w:sz w:val="24"/>
                  <w:szCs w:val="24"/>
                  <w:lang w:val="en-US"/>
                </w:rPr>
                <w:t>Info</w:t>
              </w:r>
            </w:hyperlink>
          </w:p>
        </w:tc>
      </w:tr>
      <w:tr w:rsidR="006742BA" w:rsidRPr="006742BA" w14:paraId="5DD6852C" w14:textId="77777777" w:rsidTr="00395ACB">
        <w:trPr>
          <w:tblCellSpacing w:w="7" w:type="dxa"/>
        </w:trPr>
        <w:tc>
          <w:tcPr>
            <w:tcW w:w="1255" w:type="dxa"/>
            <w:tcBorders>
              <w:top w:val="nil"/>
              <w:left w:val="nil"/>
              <w:bottom w:val="nil"/>
              <w:right w:val="nil"/>
            </w:tcBorders>
          </w:tcPr>
          <w:p w14:paraId="42E10AC5" w14:textId="26A18326" w:rsidR="006742BA" w:rsidRPr="006742BA" w:rsidRDefault="006742BA" w:rsidP="00395ACB">
            <w:pPr>
              <w:spacing w:after="0" w:line="240" w:lineRule="auto"/>
              <w:rPr>
                <w:rFonts w:ascii="Arial" w:eastAsia="Times New Roman" w:hAnsi="Arial" w:cs="Arial"/>
                <w:sz w:val="24"/>
                <w:szCs w:val="24"/>
                <w:lang w:eastAsia="de-DE"/>
              </w:rPr>
            </w:pPr>
            <w:r w:rsidRPr="006742BA">
              <w:rPr>
                <w:rFonts w:ascii="Arial" w:hAnsi="Arial" w:cs="Arial"/>
                <w:sz w:val="24"/>
                <w:szCs w:val="24"/>
              </w:rPr>
              <w:t>2018</w:t>
            </w:r>
          </w:p>
        </w:tc>
        <w:tc>
          <w:tcPr>
            <w:tcW w:w="7775" w:type="dxa"/>
            <w:tcBorders>
              <w:top w:val="nil"/>
              <w:left w:val="nil"/>
              <w:bottom w:val="nil"/>
              <w:right w:val="nil"/>
            </w:tcBorders>
          </w:tcPr>
          <w:p w14:paraId="4E66EE73" w14:textId="1D310C78" w:rsidR="006742BA" w:rsidRPr="006742BA" w:rsidRDefault="006742BA" w:rsidP="00395ACB">
            <w:pPr>
              <w:spacing w:after="0" w:line="240" w:lineRule="auto"/>
              <w:rPr>
                <w:rFonts w:ascii="Arial" w:eastAsia="Times New Roman" w:hAnsi="Arial" w:cs="Arial"/>
                <w:sz w:val="24"/>
                <w:szCs w:val="24"/>
                <w:lang w:eastAsia="de-DE"/>
              </w:rPr>
            </w:pPr>
            <w:r w:rsidRPr="006742BA">
              <w:rPr>
                <w:rFonts w:ascii="Arial" w:hAnsi="Arial" w:cs="Arial"/>
                <w:sz w:val="24"/>
                <w:szCs w:val="24"/>
                <w:lang w:val="en-US"/>
              </w:rPr>
              <w:t xml:space="preserve">Ralf Alleweldt/ Guido Fickenscher: The Police, a Key Actor in Human Rights Protection. In: Ralf Alleweldt/Guido Fickenscher (eds.), The Police and International Human Rights Law. </w:t>
            </w:r>
            <w:r w:rsidRPr="006742BA">
              <w:rPr>
                <w:rFonts w:ascii="Arial" w:hAnsi="Arial" w:cs="Arial"/>
                <w:sz w:val="24"/>
                <w:szCs w:val="24"/>
              </w:rPr>
              <w:t>Heidelberg etc.: Springer, 2018, pp. 1-5.</w:t>
            </w:r>
          </w:p>
        </w:tc>
      </w:tr>
      <w:tr w:rsidR="006742BA" w:rsidRPr="006742BA" w14:paraId="28087440" w14:textId="77777777" w:rsidTr="00395ACB">
        <w:trPr>
          <w:tblCellSpacing w:w="7" w:type="dxa"/>
        </w:trPr>
        <w:tc>
          <w:tcPr>
            <w:tcW w:w="1255" w:type="dxa"/>
            <w:tcBorders>
              <w:top w:val="nil"/>
              <w:left w:val="nil"/>
              <w:bottom w:val="nil"/>
              <w:right w:val="nil"/>
            </w:tcBorders>
          </w:tcPr>
          <w:p w14:paraId="09BFC932" w14:textId="7DB80BE4" w:rsidR="006742BA" w:rsidRPr="006742BA" w:rsidRDefault="006742BA" w:rsidP="00395ACB">
            <w:pPr>
              <w:spacing w:after="0" w:line="240" w:lineRule="auto"/>
              <w:rPr>
                <w:rFonts w:ascii="Arial" w:eastAsia="Times New Roman" w:hAnsi="Arial" w:cs="Arial"/>
                <w:sz w:val="24"/>
                <w:szCs w:val="24"/>
                <w:lang w:eastAsia="de-DE"/>
              </w:rPr>
            </w:pPr>
            <w:r w:rsidRPr="006742BA">
              <w:rPr>
                <w:rFonts w:ascii="Arial" w:hAnsi="Arial" w:cs="Arial"/>
                <w:sz w:val="24"/>
                <w:szCs w:val="24"/>
              </w:rPr>
              <w:t>2014</w:t>
            </w:r>
          </w:p>
        </w:tc>
        <w:tc>
          <w:tcPr>
            <w:tcW w:w="7775" w:type="dxa"/>
            <w:tcBorders>
              <w:top w:val="nil"/>
              <w:left w:val="nil"/>
              <w:bottom w:val="nil"/>
              <w:right w:val="nil"/>
            </w:tcBorders>
          </w:tcPr>
          <w:p w14:paraId="1D963F55" w14:textId="18AD21CB" w:rsidR="006742BA" w:rsidRPr="006742BA" w:rsidRDefault="006742BA" w:rsidP="00395ACB">
            <w:pPr>
              <w:spacing w:after="0" w:line="240" w:lineRule="auto"/>
              <w:rPr>
                <w:rFonts w:ascii="Arial" w:eastAsia="Times New Roman" w:hAnsi="Arial" w:cs="Arial"/>
                <w:sz w:val="24"/>
                <w:szCs w:val="24"/>
                <w:lang w:eastAsia="de-DE"/>
              </w:rPr>
            </w:pPr>
            <w:r w:rsidRPr="006742BA">
              <w:rPr>
                <w:rFonts w:ascii="Arial" w:hAnsi="Arial" w:cs="Arial"/>
                <w:sz w:val="24"/>
                <w:szCs w:val="24"/>
              </w:rPr>
              <w:t>Wirkungen von Urteilen des EGMR nach 60 Jahren: noch klassisches Völkerrecht oder schon Teil eines „ordre constitutionnel européen“? Kommentar. In: Andreas Zimmermann (Hrsg.): 60 Jahre Europäische Menschenrechtskonvention: die Konvention als „living instrument“. Berlin: Berliner Wissenschafts-Verlag, 2014, S. 75-80.</w:t>
            </w:r>
          </w:p>
        </w:tc>
      </w:tr>
      <w:tr w:rsidR="006742BA" w:rsidRPr="006742BA" w14:paraId="3F547D64" w14:textId="77777777" w:rsidTr="00395ACB">
        <w:trPr>
          <w:tblCellSpacing w:w="7" w:type="dxa"/>
        </w:trPr>
        <w:tc>
          <w:tcPr>
            <w:tcW w:w="1255" w:type="dxa"/>
            <w:tcBorders>
              <w:top w:val="nil"/>
              <w:left w:val="nil"/>
              <w:bottom w:val="nil"/>
              <w:right w:val="nil"/>
            </w:tcBorders>
          </w:tcPr>
          <w:p w14:paraId="676082F4" w14:textId="44F614E1" w:rsidR="006742BA" w:rsidRPr="006742BA" w:rsidRDefault="006742BA" w:rsidP="00395ACB">
            <w:pPr>
              <w:spacing w:after="0" w:line="240" w:lineRule="auto"/>
              <w:rPr>
                <w:rFonts w:ascii="Arial" w:eastAsia="Times New Roman" w:hAnsi="Arial" w:cs="Arial"/>
                <w:sz w:val="24"/>
                <w:szCs w:val="24"/>
                <w:lang w:eastAsia="de-DE"/>
              </w:rPr>
            </w:pPr>
            <w:r w:rsidRPr="006742BA">
              <w:rPr>
                <w:rFonts w:ascii="Arial" w:hAnsi="Arial" w:cs="Arial"/>
                <w:sz w:val="24"/>
                <w:szCs w:val="24"/>
              </w:rPr>
              <w:t>2014</w:t>
            </w:r>
          </w:p>
        </w:tc>
        <w:tc>
          <w:tcPr>
            <w:tcW w:w="7775" w:type="dxa"/>
            <w:tcBorders>
              <w:top w:val="nil"/>
              <w:left w:val="nil"/>
              <w:bottom w:val="nil"/>
              <w:right w:val="nil"/>
            </w:tcBorders>
          </w:tcPr>
          <w:p w14:paraId="7C8CC452" w14:textId="0B3A851F" w:rsidR="006742BA" w:rsidRPr="006742BA" w:rsidRDefault="00395ACB" w:rsidP="00395ACB">
            <w:pPr>
              <w:spacing w:after="0" w:line="240" w:lineRule="auto"/>
              <w:rPr>
                <w:rFonts w:ascii="Arial" w:eastAsia="Times New Roman" w:hAnsi="Arial" w:cs="Arial"/>
                <w:sz w:val="24"/>
                <w:szCs w:val="24"/>
                <w:lang w:eastAsia="de-DE"/>
              </w:rPr>
            </w:pPr>
            <w:hyperlink r:id="rId24" w:history="1">
              <w:r w:rsidR="00F51AF3" w:rsidRPr="00F51AF3">
                <w:rPr>
                  <w:rStyle w:val="Hyperlink"/>
                  <w:rFonts w:ascii="Arial" w:hAnsi="Arial" w:cs="Arial"/>
                  <w:sz w:val="24"/>
                  <w:szCs w:val="24"/>
                </w:rPr>
                <w:t>Belastung und Arbeitsfähigkeit des Europäischen Gerichtshofs für Menschenrechte: neuere Entwicklungen.</w:t>
              </w:r>
            </w:hyperlink>
            <w:r w:rsidR="006742BA" w:rsidRPr="006742BA">
              <w:rPr>
                <w:rFonts w:ascii="Arial" w:hAnsi="Arial" w:cs="Arial"/>
                <w:sz w:val="24"/>
                <w:szCs w:val="24"/>
              </w:rPr>
              <w:t xml:space="preserve"> MenschenRechtsMagazin 2014, S. 86-92.</w:t>
            </w:r>
          </w:p>
        </w:tc>
      </w:tr>
      <w:tr w:rsidR="006742BA" w:rsidRPr="006742BA" w14:paraId="298009D5" w14:textId="77777777" w:rsidTr="00395ACB">
        <w:trPr>
          <w:tblCellSpacing w:w="7" w:type="dxa"/>
        </w:trPr>
        <w:tc>
          <w:tcPr>
            <w:tcW w:w="1255" w:type="dxa"/>
            <w:tcBorders>
              <w:top w:val="nil"/>
              <w:left w:val="nil"/>
              <w:bottom w:val="nil"/>
              <w:right w:val="nil"/>
            </w:tcBorders>
          </w:tcPr>
          <w:p w14:paraId="275B4C0F" w14:textId="22794158" w:rsidR="006742BA" w:rsidRPr="006742BA" w:rsidRDefault="006742BA" w:rsidP="00395ACB">
            <w:pPr>
              <w:spacing w:after="0" w:line="240" w:lineRule="auto"/>
              <w:rPr>
                <w:rFonts w:ascii="Arial" w:eastAsia="Times New Roman" w:hAnsi="Arial" w:cs="Arial"/>
                <w:sz w:val="24"/>
                <w:szCs w:val="24"/>
                <w:lang w:eastAsia="de-DE"/>
              </w:rPr>
            </w:pPr>
            <w:r w:rsidRPr="006742BA">
              <w:rPr>
                <w:rFonts w:ascii="Arial" w:hAnsi="Arial" w:cs="Arial"/>
                <w:sz w:val="24"/>
                <w:szCs w:val="24"/>
              </w:rPr>
              <w:t>2013</w:t>
            </w:r>
          </w:p>
        </w:tc>
        <w:tc>
          <w:tcPr>
            <w:tcW w:w="7775" w:type="dxa"/>
            <w:tcBorders>
              <w:top w:val="nil"/>
              <w:left w:val="nil"/>
              <w:bottom w:val="nil"/>
              <w:right w:val="nil"/>
            </w:tcBorders>
          </w:tcPr>
          <w:p w14:paraId="7481900C" w14:textId="20CC9CD8" w:rsidR="006742BA" w:rsidRPr="006742BA" w:rsidRDefault="006742BA" w:rsidP="00395ACB">
            <w:pPr>
              <w:spacing w:after="0" w:line="240" w:lineRule="auto"/>
              <w:rPr>
                <w:rFonts w:ascii="Arial" w:eastAsia="Times New Roman" w:hAnsi="Arial" w:cs="Arial"/>
                <w:sz w:val="24"/>
                <w:szCs w:val="24"/>
                <w:lang w:eastAsia="de-DE"/>
              </w:rPr>
            </w:pPr>
            <w:r w:rsidRPr="006742BA">
              <w:rPr>
                <w:rFonts w:ascii="Arial" w:hAnsi="Arial" w:cs="Arial"/>
                <w:sz w:val="24"/>
                <w:szCs w:val="24"/>
              </w:rPr>
              <w:t>Recht auf Leben. In: Oliver Dörr/ Rainer Grote/ Thilo Marauhn (Hrsg.): Konkordanzkommentar zum europäischen und deutschen Grundrechtsschutz. 2. Aufl. Tübingen: Mohr Siebeck, 2013, S. 491-536.</w:t>
            </w:r>
          </w:p>
        </w:tc>
      </w:tr>
      <w:tr w:rsidR="006742BA" w:rsidRPr="006742BA" w14:paraId="3C6E619D" w14:textId="77777777" w:rsidTr="00395ACB">
        <w:trPr>
          <w:tblCellSpacing w:w="7" w:type="dxa"/>
        </w:trPr>
        <w:tc>
          <w:tcPr>
            <w:tcW w:w="1255" w:type="dxa"/>
            <w:tcBorders>
              <w:top w:val="nil"/>
              <w:left w:val="nil"/>
              <w:bottom w:val="nil"/>
              <w:right w:val="nil"/>
            </w:tcBorders>
          </w:tcPr>
          <w:p w14:paraId="3005F264" w14:textId="64A9D612" w:rsidR="006742BA" w:rsidRPr="006742BA" w:rsidRDefault="006742BA" w:rsidP="00395ACB">
            <w:pPr>
              <w:spacing w:after="0" w:line="240" w:lineRule="auto"/>
              <w:rPr>
                <w:rFonts w:ascii="Arial" w:eastAsia="Times New Roman" w:hAnsi="Arial" w:cs="Arial"/>
                <w:sz w:val="24"/>
                <w:szCs w:val="24"/>
                <w:lang w:eastAsia="de-DE"/>
              </w:rPr>
            </w:pPr>
            <w:r w:rsidRPr="006742BA">
              <w:rPr>
                <w:rFonts w:ascii="Arial" w:hAnsi="Arial" w:cs="Arial"/>
                <w:sz w:val="24"/>
                <w:szCs w:val="24"/>
              </w:rPr>
              <w:t>2013</w:t>
            </w:r>
          </w:p>
        </w:tc>
        <w:tc>
          <w:tcPr>
            <w:tcW w:w="7775" w:type="dxa"/>
            <w:tcBorders>
              <w:top w:val="nil"/>
              <w:left w:val="nil"/>
              <w:bottom w:val="nil"/>
              <w:right w:val="nil"/>
            </w:tcBorders>
          </w:tcPr>
          <w:p w14:paraId="6F30C123" w14:textId="628654F1" w:rsidR="006742BA" w:rsidRPr="006742BA" w:rsidRDefault="006742BA" w:rsidP="00395ACB">
            <w:pPr>
              <w:spacing w:after="0" w:line="240" w:lineRule="auto"/>
              <w:rPr>
                <w:rFonts w:ascii="Arial" w:eastAsia="Times New Roman" w:hAnsi="Arial" w:cs="Arial"/>
                <w:sz w:val="24"/>
                <w:szCs w:val="24"/>
                <w:lang w:eastAsia="de-DE"/>
              </w:rPr>
            </w:pPr>
            <w:r w:rsidRPr="006742BA">
              <w:rPr>
                <w:rFonts w:ascii="Arial" w:hAnsi="Arial" w:cs="Arial"/>
                <w:sz w:val="24"/>
                <w:szCs w:val="24"/>
              </w:rPr>
              <w:t>Abschaffung der Todesstrafe. In: Oliver Dörr/ Rainer Grote/ Thilo Marauhn (Hrsg.): Konkordanzkommentar zum europäischen und deutschen Grundrechtsschutz. 2. Aufl. Tübingen: Mohr Siebeck, 2013, S. 1862-1868.</w:t>
            </w:r>
          </w:p>
        </w:tc>
      </w:tr>
      <w:tr w:rsidR="006742BA" w:rsidRPr="006742BA" w14:paraId="6BC3D8A3" w14:textId="77777777" w:rsidTr="00395ACB">
        <w:trPr>
          <w:tblCellSpacing w:w="7" w:type="dxa"/>
        </w:trPr>
        <w:tc>
          <w:tcPr>
            <w:tcW w:w="1255" w:type="dxa"/>
            <w:tcBorders>
              <w:top w:val="nil"/>
              <w:left w:val="nil"/>
              <w:bottom w:val="nil"/>
              <w:right w:val="nil"/>
            </w:tcBorders>
          </w:tcPr>
          <w:p w14:paraId="71A38E49" w14:textId="56758AAD" w:rsidR="006742BA" w:rsidRPr="006742BA" w:rsidRDefault="006742BA" w:rsidP="00395ACB">
            <w:pPr>
              <w:spacing w:after="0" w:line="240" w:lineRule="auto"/>
              <w:rPr>
                <w:rFonts w:ascii="Arial" w:eastAsia="Times New Roman" w:hAnsi="Arial" w:cs="Arial"/>
                <w:sz w:val="24"/>
                <w:szCs w:val="24"/>
                <w:lang w:eastAsia="de-DE"/>
              </w:rPr>
            </w:pPr>
            <w:r w:rsidRPr="006742BA">
              <w:rPr>
                <w:rFonts w:ascii="Arial" w:hAnsi="Arial" w:cs="Arial"/>
                <w:sz w:val="24"/>
                <w:szCs w:val="24"/>
              </w:rPr>
              <w:t>2013</w:t>
            </w:r>
          </w:p>
        </w:tc>
        <w:tc>
          <w:tcPr>
            <w:tcW w:w="7775" w:type="dxa"/>
            <w:tcBorders>
              <w:top w:val="nil"/>
              <w:left w:val="nil"/>
              <w:bottom w:val="nil"/>
              <w:right w:val="nil"/>
            </w:tcBorders>
          </w:tcPr>
          <w:p w14:paraId="2A9686F3" w14:textId="7655E29D" w:rsidR="006742BA" w:rsidRPr="006742BA" w:rsidRDefault="006742BA" w:rsidP="00395ACB">
            <w:pPr>
              <w:spacing w:after="0" w:line="240" w:lineRule="auto"/>
              <w:rPr>
                <w:rFonts w:ascii="Arial" w:eastAsia="Times New Roman" w:hAnsi="Arial" w:cs="Arial"/>
                <w:sz w:val="24"/>
                <w:szCs w:val="24"/>
                <w:lang w:eastAsia="de-DE"/>
              </w:rPr>
            </w:pPr>
            <w:r w:rsidRPr="006742BA">
              <w:rPr>
                <w:rFonts w:ascii="Arial" w:hAnsi="Arial" w:cs="Arial"/>
                <w:sz w:val="24"/>
                <w:szCs w:val="24"/>
              </w:rPr>
              <w:t>Der Begriff der Folter und die Rechtsstellung von Folteropfern in asylrechtlichen Verfahren. In: Karsten Altenhain (Hrsg.), Folter vor Gericht. Göttingen: V&amp;R unipress, 2013, S. 15-24.</w:t>
            </w:r>
          </w:p>
        </w:tc>
      </w:tr>
      <w:tr w:rsidR="006742BA" w:rsidRPr="006742BA" w14:paraId="1B8DA0FD" w14:textId="77777777" w:rsidTr="00395ACB">
        <w:trPr>
          <w:tblCellSpacing w:w="7" w:type="dxa"/>
        </w:trPr>
        <w:tc>
          <w:tcPr>
            <w:tcW w:w="1255" w:type="dxa"/>
            <w:tcBorders>
              <w:top w:val="nil"/>
              <w:left w:val="nil"/>
              <w:bottom w:val="nil"/>
              <w:right w:val="nil"/>
            </w:tcBorders>
          </w:tcPr>
          <w:p w14:paraId="535AE68A" w14:textId="57E3A415" w:rsidR="006742BA" w:rsidRPr="006742BA" w:rsidRDefault="006742BA" w:rsidP="00395ACB">
            <w:pPr>
              <w:spacing w:after="0" w:line="240" w:lineRule="auto"/>
              <w:rPr>
                <w:rFonts w:ascii="Arial" w:eastAsia="Times New Roman" w:hAnsi="Arial" w:cs="Arial"/>
                <w:sz w:val="24"/>
                <w:szCs w:val="24"/>
                <w:lang w:eastAsia="de-DE"/>
              </w:rPr>
            </w:pPr>
            <w:r w:rsidRPr="006742BA">
              <w:rPr>
                <w:rFonts w:ascii="Arial" w:hAnsi="Arial" w:cs="Arial"/>
                <w:sz w:val="24"/>
                <w:szCs w:val="24"/>
              </w:rPr>
              <w:t>2012</w:t>
            </w:r>
          </w:p>
        </w:tc>
        <w:tc>
          <w:tcPr>
            <w:tcW w:w="7775" w:type="dxa"/>
            <w:tcBorders>
              <w:top w:val="nil"/>
              <w:left w:val="nil"/>
              <w:bottom w:val="nil"/>
              <w:right w:val="nil"/>
            </w:tcBorders>
          </w:tcPr>
          <w:p w14:paraId="614B29C0" w14:textId="62B67E54" w:rsidR="006742BA" w:rsidRPr="006742BA" w:rsidRDefault="006742BA" w:rsidP="00395ACB">
            <w:pPr>
              <w:spacing w:after="0" w:line="240" w:lineRule="auto"/>
              <w:rPr>
                <w:rFonts w:ascii="Arial" w:eastAsia="Times New Roman" w:hAnsi="Arial" w:cs="Arial"/>
                <w:sz w:val="24"/>
                <w:szCs w:val="24"/>
                <w:lang w:eastAsia="de-DE"/>
              </w:rPr>
            </w:pPr>
            <w:r w:rsidRPr="006742BA">
              <w:rPr>
                <w:rFonts w:ascii="Arial" w:hAnsi="Arial" w:cs="Arial"/>
                <w:sz w:val="24"/>
                <w:szCs w:val="24"/>
                <w:lang w:val="en-GB"/>
              </w:rPr>
              <w:t>R</w:t>
            </w:r>
            <w:r w:rsidRPr="006742BA">
              <w:rPr>
                <w:rFonts w:ascii="Arial" w:hAnsi="Arial" w:cs="Arial"/>
                <w:sz w:val="24"/>
                <w:szCs w:val="24"/>
                <w:lang w:val="en-US"/>
              </w:rPr>
              <w:t>alf Alleweldt/ Raphaël Callsen/ Jeanne Dupendant (eds.), Human rights abuses in the contemporary world. Tri-national workshop, Tbilisi, September 2011. Bern: Lang, 2012. (Cultures juridiques et politiques, vol. 3)</w:t>
            </w:r>
            <w:r w:rsidR="00CD4702">
              <w:rPr>
                <w:rFonts w:ascii="Arial" w:hAnsi="Arial" w:cs="Arial"/>
                <w:sz w:val="24"/>
                <w:szCs w:val="24"/>
                <w:lang w:val="en-US"/>
              </w:rPr>
              <w:t xml:space="preserve"> </w:t>
            </w:r>
            <w:hyperlink r:id="rId25" w:history="1">
              <w:r w:rsidR="00CD4702" w:rsidRPr="00CD4702">
                <w:rPr>
                  <w:rStyle w:val="Hyperlink"/>
                  <w:rFonts w:ascii="Arial" w:hAnsi="Arial" w:cs="Arial"/>
                  <w:sz w:val="24"/>
                  <w:szCs w:val="24"/>
                  <w:lang w:val="en-US"/>
                </w:rPr>
                <w:t>Info</w:t>
              </w:r>
            </w:hyperlink>
          </w:p>
        </w:tc>
      </w:tr>
      <w:tr w:rsidR="006742BA" w:rsidRPr="006742BA" w14:paraId="2DF68766" w14:textId="77777777" w:rsidTr="00395ACB">
        <w:trPr>
          <w:tblCellSpacing w:w="7" w:type="dxa"/>
        </w:trPr>
        <w:tc>
          <w:tcPr>
            <w:tcW w:w="1255" w:type="dxa"/>
            <w:tcBorders>
              <w:top w:val="nil"/>
              <w:left w:val="nil"/>
              <w:bottom w:val="nil"/>
              <w:right w:val="nil"/>
            </w:tcBorders>
          </w:tcPr>
          <w:p w14:paraId="2365D584" w14:textId="4191C67C" w:rsidR="006742BA" w:rsidRPr="006742BA" w:rsidRDefault="006742BA" w:rsidP="00395ACB">
            <w:pPr>
              <w:spacing w:after="0" w:line="240" w:lineRule="auto"/>
              <w:rPr>
                <w:rFonts w:ascii="Arial" w:eastAsia="Times New Roman" w:hAnsi="Arial" w:cs="Arial"/>
                <w:sz w:val="24"/>
                <w:szCs w:val="24"/>
                <w:lang w:eastAsia="de-DE"/>
              </w:rPr>
            </w:pPr>
            <w:r w:rsidRPr="006742BA">
              <w:rPr>
                <w:rFonts w:ascii="Arial" w:hAnsi="Arial" w:cs="Arial"/>
                <w:sz w:val="24"/>
                <w:szCs w:val="24"/>
              </w:rPr>
              <w:t>2012</w:t>
            </w:r>
          </w:p>
        </w:tc>
        <w:tc>
          <w:tcPr>
            <w:tcW w:w="7775" w:type="dxa"/>
            <w:tcBorders>
              <w:top w:val="nil"/>
              <w:left w:val="nil"/>
              <w:bottom w:val="nil"/>
              <w:right w:val="nil"/>
            </w:tcBorders>
          </w:tcPr>
          <w:p w14:paraId="14BCE6FF" w14:textId="47A0B3B2" w:rsidR="006742BA" w:rsidRPr="006742BA" w:rsidRDefault="00395ACB" w:rsidP="00395ACB">
            <w:pPr>
              <w:spacing w:after="0" w:line="240" w:lineRule="auto"/>
              <w:rPr>
                <w:rFonts w:ascii="Arial" w:eastAsia="Times New Roman" w:hAnsi="Arial" w:cs="Arial"/>
                <w:sz w:val="24"/>
                <w:szCs w:val="24"/>
                <w:lang w:eastAsia="de-DE"/>
              </w:rPr>
            </w:pPr>
            <w:hyperlink r:id="rId26" w:history="1">
              <w:r w:rsidR="00CD4702" w:rsidRPr="00CD4702">
                <w:rPr>
                  <w:rStyle w:val="Hyperlink"/>
                  <w:rFonts w:ascii="Arial" w:hAnsi="Arial" w:cs="Arial"/>
                  <w:sz w:val="24"/>
                  <w:szCs w:val="24"/>
                  <w:lang w:val="en-US"/>
                </w:rPr>
                <w:t>Prevention of torture in the Black Sea region: progress or stagnation? An assessment of developments in Armenia, Bulgaria, Georgia, Turkey and Ukraine, 1990-2011.</w:t>
              </w:r>
            </w:hyperlink>
            <w:r w:rsidR="00CD4702">
              <w:rPr>
                <w:rFonts w:ascii="Arial" w:hAnsi="Arial" w:cs="Arial"/>
                <w:sz w:val="24"/>
                <w:szCs w:val="24"/>
                <w:lang w:val="en-US"/>
              </w:rPr>
              <w:t xml:space="preserve"> </w:t>
            </w:r>
            <w:r w:rsidR="006742BA" w:rsidRPr="006742BA">
              <w:rPr>
                <w:rFonts w:ascii="Arial" w:hAnsi="Arial" w:cs="Arial"/>
                <w:sz w:val="24"/>
                <w:szCs w:val="24"/>
                <w:lang w:val="en-US"/>
              </w:rPr>
              <w:t>In: Ralf Alleweldt/ Raphaël Callsen/ Jeanne Dupendant (eds.), Human rights abuses in the contemporary world. Tri-national workshop, Tbilisi, September 2011. Bern: Lang, 2012 (Cultures juridiques et politiques, vol. 3), pp. 27-45.</w:t>
            </w:r>
          </w:p>
        </w:tc>
      </w:tr>
      <w:tr w:rsidR="006742BA" w:rsidRPr="006742BA" w14:paraId="468B2588" w14:textId="77777777" w:rsidTr="00395ACB">
        <w:trPr>
          <w:tblCellSpacing w:w="7" w:type="dxa"/>
        </w:trPr>
        <w:tc>
          <w:tcPr>
            <w:tcW w:w="1255" w:type="dxa"/>
            <w:tcBorders>
              <w:top w:val="nil"/>
              <w:left w:val="nil"/>
              <w:bottom w:val="nil"/>
              <w:right w:val="nil"/>
            </w:tcBorders>
          </w:tcPr>
          <w:p w14:paraId="65B527D3" w14:textId="7456C4B8" w:rsidR="006742BA" w:rsidRPr="006742BA" w:rsidRDefault="006742BA" w:rsidP="00395ACB">
            <w:pPr>
              <w:spacing w:after="0" w:line="240" w:lineRule="auto"/>
              <w:rPr>
                <w:rFonts w:ascii="Arial" w:eastAsia="Times New Roman" w:hAnsi="Arial" w:cs="Arial"/>
                <w:sz w:val="24"/>
                <w:szCs w:val="24"/>
                <w:lang w:eastAsia="de-DE"/>
              </w:rPr>
            </w:pPr>
            <w:r w:rsidRPr="006742BA">
              <w:rPr>
                <w:rFonts w:ascii="Arial" w:hAnsi="Arial" w:cs="Arial"/>
                <w:sz w:val="24"/>
                <w:szCs w:val="24"/>
              </w:rPr>
              <w:t>2011</w:t>
            </w:r>
          </w:p>
        </w:tc>
        <w:tc>
          <w:tcPr>
            <w:tcW w:w="7775" w:type="dxa"/>
            <w:tcBorders>
              <w:top w:val="nil"/>
              <w:left w:val="nil"/>
              <w:bottom w:val="nil"/>
              <w:right w:val="nil"/>
            </w:tcBorders>
          </w:tcPr>
          <w:p w14:paraId="71C5A656" w14:textId="3FC5CC4B" w:rsidR="006742BA" w:rsidRPr="006742BA" w:rsidRDefault="006742BA" w:rsidP="00395ACB">
            <w:pPr>
              <w:spacing w:after="0" w:line="240" w:lineRule="auto"/>
              <w:rPr>
                <w:rFonts w:ascii="Arial" w:eastAsia="Times New Roman" w:hAnsi="Arial" w:cs="Arial"/>
                <w:sz w:val="24"/>
                <w:szCs w:val="24"/>
                <w:lang w:eastAsia="de-DE"/>
              </w:rPr>
            </w:pPr>
            <w:r w:rsidRPr="006742BA">
              <w:rPr>
                <w:rFonts w:ascii="Arial" w:hAnsi="Arial" w:cs="Arial"/>
                <w:sz w:val="24"/>
                <w:szCs w:val="24"/>
              </w:rPr>
              <w:t>Universelle, europäische und nationale Mechanismen zum Schutz vor Folter: ein Überblick. In: Andreas Zimmermann (Hrsg.), Folterprävention im völkerrechtlichen Mehrebenensystem. Potsdam: Universitätsverlag, 2011 (Studien zu Grund- und Menschenrechten, Band 16), S. 17-27.</w:t>
            </w:r>
          </w:p>
        </w:tc>
      </w:tr>
      <w:tr w:rsidR="006742BA" w:rsidRPr="006742BA" w14:paraId="02167297" w14:textId="77777777" w:rsidTr="00395ACB">
        <w:trPr>
          <w:tblCellSpacing w:w="7" w:type="dxa"/>
        </w:trPr>
        <w:tc>
          <w:tcPr>
            <w:tcW w:w="1255" w:type="dxa"/>
            <w:tcBorders>
              <w:top w:val="nil"/>
              <w:left w:val="nil"/>
              <w:bottom w:val="nil"/>
              <w:right w:val="nil"/>
            </w:tcBorders>
          </w:tcPr>
          <w:p w14:paraId="632BA8A6" w14:textId="223B200E" w:rsidR="006742BA" w:rsidRPr="006742BA" w:rsidRDefault="006742BA" w:rsidP="00395ACB">
            <w:pPr>
              <w:spacing w:after="0" w:line="240" w:lineRule="auto"/>
              <w:rPr>
                <w:rFonts w:ascii="Arial" w:eastAsia="Times New Roman" w:hAnsi="Arial" w:cs="Arial"/>
                <w:sz w:val="24"/>
                <w:szCs w:val="24"/>
                <w:lang w:eastAsia="de-DE"/>
              </w:rPr>
            </w:pPr>
            <w:r w:rsidRPr="006742BA">
              <w:rPr>
                <w:rFonts w:ascii="Arial" w:hAnsi="Arial" w:cs="Arial"/>
                <w:sz w:val="24"/>
                <w:szCs w:val="24"/>
              </w:rPr>
              <w:lastRenderedPageBreak/>
              <w:t>2011</w:t>
            </w:r>
          </w:p>
        </w:tc>
        <w:tc>
          <w:tcPr>
            <w:tcW w:w="7775" w:type="dxa"/>
            <w:tcBorders>
              <w:top w:val="nil"/>
              <w:left w:val="nil"/>
              <w:bottom w:val="nil"/>
              <w:right w:val="nil"/>
            </w:tcBorders>
          </w:tcPr>
          <w:p w14:paraId="1CF1C4C5" w14:textId="51498583" w:rsidR="006742BA" w:rsidRPr="006742BA" w:rsidRDefault="006742BA" w:rsidP="00395ACB">
            <w:pPr>
              <w:spacing w:after="0" w:line="240" w:lineRule="auto"/>
              <w:rPr>
                <w:rFonts w:ascii="Arial" w:eastAsia="Times New Roman" w:hAnsi="Arial" w:cs="Arial"/>
                <w:sz w:val="24"/>
                <w:szCs w:val="24"/>
                <w:lang w:eastAsia="de-DE"/>
              </w:rPr>
            </w:pPr>
            <w:r w:rsidRPr="006742BA">
              <w:rPr>
                <w:rFonts w:ascii="Arial" w:hAnsi="Arial" w:cs="Arial"/>
                <w:sz w:val="24"/>
                <w:szCs w:val="24"/>
              </w:rPr>
              <w:t>Eigentum, Jagdrecht, Gewissen – zum Urteil des Europäischen Gerichtshofs für Menschenrechte in Sachen Herrmann gegen Deutschland. In: Franz-Joseph Peine/ Heinrich Amadeus Wolff (Hrsg.), Nachdenken über Eigentum. Festschrift für Alexander v. Brünneck zur Vollendung seines siebzigsten Lebensjahres. Baden-Baden: Nomos, 2011, S. 107-114.</w:t>
            </w:r>
          </w:p>
        </w:tc>
      </w:tr>
      <w:tr w:rsidR="006742BA" w:rsidRPr="006742BA" w14:paraId="3DEE3AD3" w14:textId="77777777" w:rsidTr="00395ACB">
        <w:trPr>
          <w:tblCellSpacing w:w="7" w:type="dxa"/>
        </w:trPr>
        <w:tc>
          <w:tcPr>
            <w:tcW w:w="1255" w:type="dxa"/>
            <w:tcBorders>
              <w:top w:val="nil"/>
              <w:left w:val="nil"/>
              <w:bottom w:val="nil"/>
              <w:right w:val="nil"/>
            </w:tcBorders>
          </w:tcPr>
          <w:p w14:paraId="3236C719" w14:textId="0C93D6EC" w:rsidR="006742BA" w:rsidRPr="006742BA" w:rsidRDefault="006742BA" w:rsidP="00395ACB">
            <w:pPr>
              <w:spacing w:after="0" w:line="240" w:lineRule="auto"/>
              <w:rPr>
                <w:rFonts w:ascii="Arial" w:eastAsia="Times New Roman" w:hAnsi="Arial" w:cs="Arial"/>
                <w:sz w:val="24"/>
                <w:szCs w:val="24"/>
                <w:lang w:eastAsia="de-DE"/>
              </w:rPr>
            </w:pPr>
            <w:r w:rsidRPr="006742BA">
              <w:rPr>
                <w:rFonts w:ascii="Arial" w:hAnsi="Arial" w:cs="Arial"/>
                <w:sz w:val="24"/>
                <w:szCs w:val="24"/>
              </w:rPr>
              <w:t>2011</w:t>
            </w:r>
          </w:p>
        </w:tc>
        <w:tc>
          <w:tcPr>
            <w:tcW w:w="7775" w:type="dxa"/>
            <w:tcBorders>
              <w:top w:val="nil"/>
              <w:left w:val="nil"/>
              <w:bottom w:val="nil"/>
              <w:right w:val="nil"/>
            </w:tcBorders>
          </w:tcPr>
          <w:p w14:paraId="7A80E56B" w14:textId="1EA8D788" w:rsidR="006742BA" w:rsidRPr="006742BA" w:rsidRDefault="006742BA" w:rsidP="00395ACB">
            <w:pPr>
              <w:spacing w:after="0" w:line="240" w:lineRule="auto"/>
              <w:rPr>
                <w:rFonts w:ascii="Arial" w:eastAsia="Times New Roman" w:hAnsi="Arial" w:cs="Arial"/>
                <w:sz w:val="24"/>
                <w:szCs w:val="24"/>
                <w:lang w:eastAsia="de-DE"/>
              </w:rPr>
            </w:pPr>
            <w:r w:rsidRPr="006742BA">
              <w:rPr>
                <w:rFonts w:ascii="Arial" w:hAnsi="Arial" w:cs="Arial"/>
                <w:sz w:val="24"/>
                <w:szCs w:val="24"/>
                <w:lang w:val="en-GB"/>
              </w:rPr>
              <w:t xml:space="preserve">Preamble to the 1951 Convention Relating to the Status of Refugees. In: Andreas Zimmermann (ed.), 1951 Convention Relating to the Status of Refugees and its 1967 Protocol. A Commentary. </w:t>
            </w:r>
            <w:r w:rsidRPr="006742BA">
              <w:rPr>
                <w:rFonts w:ascii="Arial" w:hAnsi="Arial" w:cs="Arial"/>
                <w:sz w:val="24"/>
                <w:szCs w:val="24"/>
                <w:lang w:val="en-US"/>
              </w:rPr>
              <w:t>Oxford: Oxford University Press, 2011, pp</w:t>
            </w:r>
            <w:r w:rsidRPr="006742BA">
              <w:rPr>
                <w:rFonts w:ascii="Arial" w:hAnsi="Arial" w:cs="Arial"/>
                <w:sz w:val="24"/>
                <w:szCs w:val="24"/>
                <w:lang w:val="en-GB"/>
              </w:rPr>
              <w:t>. 225-240.</w:t>
            </w:r>
          </w:p>
        </w:tc>
      </w:tr>
      <w:tr w:rsidR="006742BA" w:rsidRPr="006742BA" w14:paraId="7A1DC1E3" w14:textId="77777777" w:rsidTr="00395ACB">
        <w:trPr>
          <w:tblCellSpacing w:w="7" w:type="dxa"/>
        </w:trPr>
        <w:tc>
          <w:tcPr>
            <w:tcW w:w="1255" w:type="dxa"/>
            <w:tcBorders>
              <w:top w:val="nil"/>
              <w:left w:val="nil"/>
              <w:bottom w:val="nil"/>
              <w:right w:val="nil"/>
            </w:tcBorders>
          </w:tcPr>
          <w:p w14:paraId="77537B5A" w14:textId="4E612DEF" w:rsidR="006742BA" w:rsidRPr="006742BA" w:rsidRDefault="006742BA" w:rsidP="00395ACB">
            <w:pPr>
              <w:spacing w:after="0" w:line="240" w:lineRule="auto"/>
              <w:rPr>
                <w:rFonts w:ascii="Arial" w:eastAsia="Times New Roman" w:hAnsi="Arial" w:cs="Arial"/>
                <w:sz w:val="24"/>
                <w:szCs w:val="24"/>
                <w:lang w:eastAsia="de-DE"/>
              </w:rPr>
            </w:pPr>
            <w:r w:rsidRPr="006742BA">
              <w:rPr>
                <w:rFonts w:ascii="Arial" w:hAnsi="Arial" w:cs="Arial"/>
                <w:sz w:val="24"/>
                <w:szCs w:val="24"/>
              </w:rPr>
              <w:t>2011</w:t>
            </w:r>
          </w:p>
        </w:tc>
        <w:tc>
          <w:tcPr>
            <w:tcW w:w="7775" w:type="dxa"/>
            <w:tcBorders>
              <w:top w:val="nil"/>
              <w:left w:val="nil"/>
              <w:bottom w:val="nil"/>
              <w:right w:val="nil"/>
            </w:tcBorders>
          </w:tcPr>
          <w:p w14:paraId="58B02F91" w14:textId="012C0624" w:rsidR="006742BA" w:rsidRPr="006742BA" w:rsidRDefault="006742BA" w:rsidP="00395ACB">
            <w:pPr>
              <w:spacing w:after="0" w:line="240" w:lineRule="auto"/>
              <w:rPr>
                <w:rFonts w:ascii="Arial" w:eastAsia="Times New Roman" w:hAnsi="Arial" w:cs="Arial"/>
                <w:sz w:val="24"/>
                <w:szCs w:val="24"/>
                <w:lang w:eastAsia="de-DE"/>
              </w:rPr>
            </w:pPr>
            <w:r w:rsidRPr="006742BA">
              <w:rPr>
                <w:rFonts w:ascii="Arial" w:hAnsi="Arial" w:cs="Arial"/>
                <w:sz w:val="24"/>
                <w:szCs w:val="24"/>
                <w:lang w:val="en-GB"/>
              </w:rPr>
              <w:t xml:space="preserve">Preamble to the 1967 Protocol Relating to the Status of Refugees. In: Andreas Zimmermann (ed.), 1951 Convention Relating to the Status of Refugees and its 1967 Protocol. </w:t>
            </w:r>
            <w:r w:rsidRPr="006742BA">
              <w:rPr>
                <w:rFonts w:ascii="Arial" w:hAnsi="Arial" w:cs="Arial"/>
                <w:sz w:val="24"/>
                <w:szCs w:val="24"/>
              </w:rPr>
              <w:t xml:space="preserve">A Commentary. </w:t>
            </w:r>
            <w:r w:rsidRPr="006742BA">
              <w:rPr>
                <w:rFonts w:ascii="Arial" w:hAnsi="Arial" w:cs="Arial"/>
                <w:sz w:val="24"/>
                <w:szCs w:val="24"/>
                <w:lang w:val="en-GB"/>
              </w:rPr>
              <w:t>Oxford: Oxford University Press, 2011, pp. 241-243.</w:t>
            </w:r>
          </w:p>
        </w:tc>
      </w:tr>
      <w:tr w:rsidR="006742BA" w:rsidRPr="006742BA" w14:paraId="2E60A84B" w14:textId="77777777" w:rsidTr="00395ACB">
        <w:trPr>
          <w:tblCellSpacing w:w="7" w:type="dxa"/>
        </w:trPr>
        <w:tc>
          <w:tcPr>
            <w:tcW w:w="1255" w:type="dxa"/>
            <w:tcBorders>
              <w:top w:val="nil"/>
              <w:left w:val="nil"/>
              <w:bottom w:val="nil"/>
              <w:right w:val="nil"/>
            </w:tcBorders>
          </w:tcPr>
          <w:p w14:paraId="62A4171A" w14:textId="10F43E2A" w:rsidR="006742BA" w:rsidRPr="006742BA" w:rsidRDefault="006742BA" w:rsidP="00395ACB">
            <w:pPr>
              <w:spacing w:after="0" w:line="240" w:lineRule="auto"/>
              <w:rPr>
                <w:rFonts w:ascii="Arial" w:eastAsia="Times New Roman" w:hAnsi="Arial" w:cs="Arial"/>
                <w:sz w:val="24"/>
                <w:szCs w:val="24"/>
                <w:lang w:eastAsia="de-DE"/>
              </w:rPr>
            </w:pPr>
            <w:r w:rsidRPr="006742BA">
              <w:rPr>
                <w:rFonts w:ascii="Arial" w:hAnsi="Arial" w:cs="Arial"/>
                <w:sz w:val="24"/>
                <w:szCs w:val="24"/>
              </w:rPr>
              <w:t>2010</w:t>
            </w:r>
          </w:p>
        </w:tc>
        <w:tc>
          <w:tcPr>
            <w:tcW w:w="7775" w:type="dxa"/>
            <w:tcBorders>
              <w:top w:val="nil"/>
              <w:left w:val="nil"/>
              <w:bottom w:val="nil"/>
              <w:right w:val="nil"/>
            </w:tcBorders>
          </w:tcPr>
          <w:p w14:paraId="4C17212D" w14:textId="75AAC44C" w:rsidR="006742BA" w:rsidRPr="006742BA" w:rsidRDefault="00395ACB" w:rsidP="00395ACB">
            <w:pPr>
              <w:spacing w:after="0" w:line="240" w:lineRule="auto"/>
              <w:rPr>
                <w:rFonts w:ascii="Arial" w:eastAsia="Times New Roman" w:hAnsi="Arial" w:cs="Arial"/>
                <w:sz w:val="24"/>
                <w:szCs w:val="24"/>
                <w:lang w:eastAsia="de-DE"/>
              </w:rPr>
            </w:pPr>
            <w:hyperlink r:id="rId27" w:history="1">
              <w:r w:rsidR="00F51AF3" w:rsidRPr="00F51AF3">
                <w:rPr>
                  <w:rStyle w:val="Hyperlink"/>
                  <w:rFonts w:ascii="Arial" w:hAnsi="Arial" w:cs="Arial"/>
                  <w:sz w:val="24"/>
                  <w:szCs w:val="24"/>
                </w:rPr>
                <w:t>Die Erklärung von Interlaken über die Zukunft des Europäischen Gerichtshofs für Menschenrechte.</w:t>
              </w:r>
            </w:hyperlink>
            <w:r w:rsidR="00F51AF3" w:rsidRPr="00F51AF3">
              <w:rPr>
                <w:rFonts w:ascii="Arial" w:hAnsi="Arial" w:cs="Arial"/>
                <w:sz w:val="24"/>
                <w:szCs w:val="24"/>
              </w:rPr>
              <w:t xml:space="preserve"> </w:t>
            </w:r>
            <w:r w:rsidR="006742BA" w:rsidRPr="006742BA">
              <w:rPr>
                <w:rFonts w:ascii="Arial" w:hAnsi="Arial" w:cs="Arial"/>
                <w:sz w:val="24"/>
                <w:szCs w:val="24"/>
              </w:rPr>
              <w:t>MenschenRechtsMagazin 15 (2010), S. 91-96.</w:t>
            </w:r>
          </w:p>
        </w:tc>
      </w:tr>
      <w:tr w:rsidR="006742BA" w:rsidRPr="006742BA" w14:paraId="3231893F" w14:textId="77777777" w:rsidTr="00395ACB">
        <w:trPr>
          <w:tblCellSpacing w:w="7" w:type="dxa"/>
        </w:trPr>
        <w:tc>
          <w:tcPr>
            <w:tcW w:w="1255" w:type="dxa"/>
            <w:tcBorders>
              <w:top w:val="nil"/>
              <w:left w:val="nil"/>
              <w:bottom w:val="nil"/>
              <w:right w:val="nil"/>
            </w:tcBorders>
          </w:tcPr>
          <w:p w14:paraId="4D252321" w14:textId="28DA801D" w:rsidR="006742BA" w:rsidRPr="006742BA" w:rsidRDefault="006742BA" w:rsidP="00395ACB">
            <w:pPr>
              <w:spacing w:after="0" w:line="240" w:lineRule="auto"/>
              <w:rPr>
                <w:rFonts w:ascii="Arial" w:eastAsia="Times New Roman" w:hAnsi="Arial" w:cs="Arial"/>
                <w:sz w:val="24"/>
                <w:szCs w:val="24"/>
                <w:lang w:eastAsia="de-DE"/>
              </w:rPr>
            </w:pPr>
            <w:r w:rsidRPr="006742BA">
              <w:rPr>
                <w:rFonts w:ascii="Arial" w:hAnsi="Arial" w:cs="Arial"/>
                <w:sz w:val="24"/>
                <w:szCs w:val="24"/>
              </w:rPr>
              <w:t>2009</w:t>
            </w:r>
          </w:p>
        </w:tc>
        <w:tc>
          <w:tcPr>
            <w:tcW w:w="7775" w:type="dxa"/>
            <w:tcBorders>
              <w:top w:val="nil"/>
              <w:left w:val="nil"/>
              <w:bottom w:val="nil"/>
              <w:right w:val="nil"/>
            </w:tcBorders>
          </w:tcPr>
          <w:p w14:paraId="24C199AF" w14:textId="6EB51E20" w:rsidR="006742BA" w:rsidRPr="006742BA" w:rsidRDefault="00395ACB" w:rsidP="00395ACB">
            <w:pPr>
              <w:spacing w:after="0" w:line="240" w:lineRule="auto"/>
              <w:rPr>
                <w:rFonts w:ascii="Arial" w:eastAsia="Times New Roman" w:hAnsi="Arial" w:cs="Arial"/>
                <w:sz w:val="24"/>
                <w:szCs w:val="24"/>
                <w:lang w:eastAsia="de-DE"/>
              </w:rPr>
            </w:pPr>
            <w:hyperlink r:id="rId28" w:history="1">
              <w:r w:rsidR="00CD4702" w:rsidRPr="00CD4702">
                <w:rPr>
                  <w:rStyle w:val="Hyperlink"/>
                  <w:rFonts w:ascii="Arial" w:hAnsi="Arial" w:cs="Arial"/>
                  <w:sz w:val="24"/>
                  <w:szCs w:val="24"/>
                  <w:lang w:val="en-GB"/>
                </w:rPr>
                <w:t>Customs Regime between Germany and Austria (Advisory Opinion).</w:t>
              </w:r>
            </w:hyperlink>
            <w:r w:rsidR="00CD4702">
              <w:rPr>
                <w:rFonts w:ascii="Arial" w:hAnsi="Arial" w:cs="Arial"/>
                <w:sz w:val="24"/>
                <w:szCs w:val="24"/>
                <w:lang w:val="en-GB"/>
              </w:rPr>
              <w:t xml:space="preserve"> </w:t>
            </w:r>
            <w:r w:rsidR="006742BA" w:rsidRPr="006742BA">
              <w:rPr>
                <w:rFonts w:ascii="Arial" w:hAnsi="Arial" w:cs="Arial"/>
                <w:sz w:val="24"/>
                <w:szCs w:val="24"/>
                <w:lang w:val="en-GB"/>
              </w:rPr>
              <w:t xml:space="preserve">In: Max Planck Encyclopedia of Public International Law. 2009. </w:t>
            </w:r>
            <w:r w:rsidR="006742BA" w:rsidRPr="006742BA">
              <w:rPr>
                <w:rFonts w:ascii="Arial" w:hAnsi="Arial" w:cs="Arial"/>
                <w:sz w:val="24"/>
                <w:szCs w:val="24"/>
                <w:lang w:val="en-US"/>
              </w:rPr>
              <w:t>Verfügbar online unter www.mpepil.com.</w:t>
            </w:r>
          </w:p>
        </w:tc>
      </w:tr>
      <w:tr w:rsidR="006742BA" w:rsidRPr="006742BA" w14:paraId="08140153" w14:textId="77777777" w:rsidTr="00395ACB">
        <w:trPr>
          <w:tblCellSpacing w:w="7" w:type="dxa"/>
        </w:trPr>
        <w:tc>
          <w:tcPr>
            <w:tcW w:w="1255" w:type="dxa"/>
            <w:tcBorders>
              <w:top w:val="nil"/>
              <w:left w:val="nil"/>
              <w:bottom w:val="nil"/>
              <w:right w:val="nil"/>
            </w:tcBorders>
          </w:tcPr>
          <w:p w14:paraId="316AF1FB" w14:textId="61BF4F84" w:rsidR="006742BA" w:rsidRPr="006742BA" w:rsidRDefault="006742BA" w:rsidP="00395ACB">
            <w:pPr>
              <w:spacing w:after="0" w:line="240" w:lineRule="auto"/>
              <w:rPr>
                <w:rFonts w:ascii="Arial" w:eastAsia="Times New Roman" w:hAnsi="Arial" w:cs="Arial"/>
                <w:sz w:val="24"/>
                <w:szCs w:val="24"/>
                <w:lang w:eastAsia="de-DE"/>
              </w:rPr>
            </w:pPr>
            <w:r w:rsidRPr="006742BA">
              <w:rPr>
                <w:rFonts w:ascii="Arial" w:hAnsi="Arial" w:cs="Arial"/>
                <w:sz w:val="24"/>
                <w:szCs w:val="24"/>
              </w:rPr>
              <w:t>2006</w:t>
            </w:r>
          </w:p>
        </w:tc>
        <w:tc>
          <w:tcPr>
            <w:tcW w:w="7775" w:type="dxa"/>
            <w:tcBorders>
              <w:top w:val="nil"/>
              <w:left w:val="nil"/>
              <w:bottom w:val="nil"/>
              <w:right w:val="nil"/>
            </w:tcBorders>
          </w:tcPr>
          <w:p w14:paraId="6ED1F795" w14:textId="48C7B8F8" w:rsidR="006742BA" w:rsidRPr="006742BA" w:rsidRDefault="00395ACB" w:rsidP="00395ACB">
            <w:pPr>
              <w:spacing w:after="0" w:line="240" w:lineRule="auto"/>
              <w:rPr>
                <w:rFonts w:ascii="Arial" w:eastAsia="Times New Roman" w:hAnsi="Arial" w:cs="Arial"/>
                <w:sz w:val="24"/>
                <w:szCs w:val="24"/>
                <w:lang w:eastAsia="de-DE"/>
              </w:rPr>
            </w:pPr>
            <w:hyperlink r:id="rId29" w:history="1">
              <w:r w:rsidR="00CD4702" w:rsidRPr="00CD4702">
                <w:rPr>
                  <w:rStyle w:val="Hyperlink"/>
                  <w:rFonts w:ascii="Arial" w:hAnsi="Arial" w:cs="Arial"/>
                  <w:sz w:val="24"/>
                  <w:szCs w:val="24"/>
                  <w:lang w:val="en-GB"/>
                </w:rPr>
                <w:t>Legal transformation and the impact of international human rights mechanisms: the cases of Turkey and Russia.</w:t>
              </w:r>
            </w:hyperlink>
            <w:r w:rsidR="00CD4702">
              <w:rPr>
                <w:rFonts w:ascii="Arial" w:hAnsi="Arial" w:cs="Arial"/>
                <w:sz w:val="24"/>
                <w:szCs w:val="24"/>
                <w:lang w:val="en-GB"/>
              </w:rPr>
              <w:t xml:space="preserve"> </w:t>
            </w:r>
            <w:r w:rsidR="006742BA" w:rsidRPr="006742BA">
              <w:rPr>
                <w:rFonts w:ascii="Arial" w:hAnsi="Arial" w:cs="Arial"/>
                <w:sz w:val="24"/>
                <w:szCs w:val="24"/>
                <w:lang w:val="en-GB"/>
              </w:rPr>
              <w:t>Marmara Avrupa Araştırmaları Dergisi/ Marmara Journal of European Studies 14 (2006), No. 1, pp. 25-37.</w:t>
            </w:r>
          </w:p>
        </w:tc>
      </w:tr>
      <w:tr w:rsidR="006742BA" w:rsidRPr="006742BA" w14:paraId="60DC5A58" w14:textId="77777777" w:rsidTr="00395ACB">
        <w:trPr>
          <w:tblCellSpacing w:w="7" w:type="dxa"/>
        </w:trPr>
        <w:tc>
          <w:tcPr>
            <w:tcW w:w="1255" w:type="dxa"/>
            <w:tcBorders>
              <w:top w:val="nil"/>
              <w:left w:val="nil"/>
              <w:bottom w:val="nil"/>
              <w:right w:val="nil"/>
            </w:tcBorders>
          </w:tcPr>
          <w:p w14:paraId="028379BD" w14:textId="3D25CDE4" w:rsidR="006742BA" w:rsidRPr="006742BA" w:rsidRDefault="006742BA" w:rsidP="00395ACB">
            <w:pPr>
              <w:spacing w:after="0" w:line="240" w:lineRule="auto"/>
              <w:rPr>
                <w:rFonts w:ascii="Arial" w:eastAsia="Times New Roman" w:hAnsi="Arial" w:cs="Arial"/>
                <w:sz w:val="24"/>
                <w:szCs w:val="24"/>
                <w:lang w:eastAsia="de-DE"/>
              </w:rPr>
            </w:pPr>
            <w:r w:rsidRPr="006742BA">
              <w:rPr>
                <w:rFonts w:ascii="Arial" w:hAnsi="Arial" w:cs="Arial"/>
                <w:sz w:val="24"/>
                <w:szCs w:val="24"/>
              </w:rPr>
              <w:t>2006</w:t>
            </w:r>
          </w:p>
        </w:tc>
        <w:tc>
          <w:tcPr>
            <w:tcW w:w="7775" w:type="dxa"/>
            <w:tcBorders>
              <w:top w:val="nil"/>
              <w:left w:val="nil"/>
              <w:bottom w:val="nil"/>
              <w:right w:val="nil"/>
            </w:tcBorders>
          </w:tcPr>
          <w:p w14:paraId="08E1FE10" w14:textId="6E5874C0" w:rsidR="006742BA" w:rsidRPr="006742BA" w:rsidRDefault="006742BA" w:rsidP="00395ACB">
            <w:pPr>
              <w:spacing w:after="0" w:line="240" w:lineRule="auto"/>
              <w:rPr>
                <w:rFonts w:ascii="Arial" w:eastAsia="Times New Roman" w:hAnsi="Arial" w:cs="Arial"/>
                <w:sz w:val="24"/>
                <w:szCs w:val="24"/>
                <w:lang w:eastAsia="de-DE"/>
              </w:rPr>
            </w:pPr>
            <w:r w:rsidRPr="006742BA">
              <w:rPr>
                <w:rFonts w:ascii="Arial" w:hAnsi="Arial" w:cs="Arial"/>
                <w:sz w:val="24"/>
                <w:szCs w:val="24"/>
              </w:rPr>
              <w:t>Verbandsklage und gerichtliche Kontrolle von Verfahrensfehlern: neue Entwicklungen im Umweltrecht. Zum Einfluß der Aarhus-Konvention und der Richtlinie 2003/35/EG auf die deutsche Rechtsordnung. Die Öffentliche Verwaltung 2006, S. 621-631.</w:t>
            </w:r>
          </w:p>
        </w:tc>
      </w:tr>
      <w:tr w:rsidR="006742BA" w:rsidRPr="006742BA" w14:paraId="4BBDBC49" w14:textId="77777777" w:rsidTr="00395ACB">
        <w:trPr>
          <w:tblCellSpacing w:w="7" w:type="dxa"/>
        </w:trPr>
        <w:tc>
          <w:tcPr>
            <w:tcW w:w="1255" w:type="dxa"/>
            <w:tcBorders>
              <w:top w:val="nil"/>
              <w:left w:val="nil"/>
              <w:bottom w:val="nil"/>
              <w:right w:val="nil"/>
            </w:tcBorders>
          </w:tcPr>
          <w:p w14:paraId="7D0892B2" w14:textId="5283CA2F" w:rsidR="006742BA" w:rsidRPr="006742BA" w:rsidRDefault="006742BA" w:rsidP="00395ACB">
            <w:pPr>
              <w:spacing w:after="0" w:line="240" w:lineRule="auto"/>
              <w:rPr>
                <w:rFonts w:ascii="Arial" w:eastAsia="Times New Roman" w:hAnsi="Arial" w:cs="Arial"/>
                <w:sz w:val="24"/>
                <w:szCs w:val="24"/>
                <w:lang w:eastAsia="de-DE"/>
              </w:rPr>
            </w:pPr>
            <w:r w:rsidRPr="006742BA">
              <w:rPr>
                <w:rFonts w:ascii="Arial" w:hAnsi="Arial" w:cs="Arial"/>
                <w:sz w:val="24"/>
                <w:szCs w:val="24"/>
              </w:rPr>
              <w:t>2006</w:t>
            </w:r>
          </w:p>
        </w:tc>
        <w:tc>
          <w:tcPr>
            <w:tcW w:w="7775" w:type="dxa"/>
            <w:tcBorders>
              <w:top w:val="nil"/>
              <w:left w:val="nil"/>
              <w:bottom w:val="nil"/>
              <w:right w:val="nil"/>
            </w:tcBorders>
          </w:tcPr>
          <w:p w14:paraId="4CF0C4E1" w14:textId="24F03E39" w:rsidR="006742BA" w:rsidRPr="006742BA" w:rsidRDefault="006742BA" w:rsidP="00395ACB">
            <w:pPr>
              <w:spacing w:after="0" w:line="240" w:lineRule="auto"/>
              <w:rPr>
                <w:rFonts w:ascii="Arial" w:eastAsia="Times New Roman" w:hAnsi="Arial" w:cs="Arial"/>
                <w:sz w:val="24"/>
                <w:szCs w:val="24"/>
                <w:lang w:eastAsia="de-DE"/>
              </w:rPr>
            </w:pPr>
            <w:r w:rsidRPr="006742BA">
              <w:rPr>
                <w:rFonts w:ascii="Arial" w:hAnsi="Arial" w:cs="Arial"/>
                <w:sz w:val="24"/>
                <w:szCs w:val="24"/>
              </w:rPr>
              <w:t>Recht auf Leben. In: Rainer Grote/ Thilo Marauhn (Hrsg.): Konkordanzkommentar zum europäischen und deutschen Grundrechtsschutz. Tübingen: Mohr Siebeck, 2006, S. 437-478.</w:t>
            </w:r>
          </w:p>
        </w:tc>
      </w:tr>
      <w:tr w:rsidR="006742BA" w:rsidRPr="006742BA" w14:paraId="4342DE59" w14:textId="77777777" w:rsidTr="00395ACB">
        <w:trPr>
          <w:tblCellSpacing w:w="7" w:type="dxa"/>
        </w:trPr>
        <w:tc>
          <w:tcPr>
            <w:tcW w:w="1255" w:type="dxa"/>
            <w:tcBorders>
              <w:top w:val="nil"/>
              <w:left w:val="nil"/>
              <w:bottom w:val="nil"/>
              <w:right w:val="nil"/>
            </w:tcBorders>
          </w:tcPr>
          <w:p w14:paraId="48ED2079" w14:textId="2F8FDFAF" w:rsidR="006742BA" w:rsidRPr="006742BA" w:rsidRDefault="006742BA" w:rsidP="00395ACB">
            <w:pPr>
              <w:spacing w:after="0" w:line="240" w:lineRule="auto"/>
              <w:rPr>
                <w:rFonts w:ascii="Arial" w:eastAsia="Times New Roman" w:hAnsi="Arial" w:cs="Arial"/>
                <w:sz w:val="24"/>
                <w:szCs w:val="24"/>
                <w:lang w:eastAsia="de-DE"/>
              </w:rPr>
            </w:pPr>
            <w:r w:rsidRPr="006742BA">
              <w:rPr>
                <w:rFonts w:ascii="Arial" w:hAnsi="Arial" w:cs="Arial"/>
                <w:sz w:val="24"/>
                <w:szCs w:val="24"/>
              </w:rPr>
              <w:t>2006</w:t>
            </w:r>
          </w:p>
        </w:tc>
        <w:tc>
          <w:tcPr>
            <w:tcW w:w="7775" w:type="dxa"/>
            <w:tcBorders>
              <w:top w:val="nil"/>
              <w:left w:val="nil"/>
              <w:bottom w:val="nil"/>
              <w:right w:val="nil"/>
            </w:tcBorders>
          </w:tcPr>
          <w:p w14:paraId="4C03A7A2" w14:textId="3D850149" w:rsidR="006742BA" w:rsidRPr="006742BA" w:rsidRDefault="006742BA" w:rsidP="00395ACB">
            <w:pPr>
              <w:spacing w:after="0" w:line="240" w:lineRule="auto"/>
              <w:rPr>
                <w:rFonts w:ascii="Arial" w:eastAsia="Times New Roman" w:hAnsi="Arial" w:cs="Arial"/>
                <w:sz w:val="24"/>
                <w:szCs w:val="24"/>
                <w:lang w:eastAsia="de-DE"/>
              </w:rPr>
            </w:pPr>
            <w:r w:rsidRPr="006742BA">
              <w:rPr>
                <w:rFonts w:ascii="Arial" w:hAnsi="Arial" w:cs="Arial"/>
                <w:sz w:val="24"/>
                <w:szCs w:val="24"/>
              </w:rPr>
              <w:t>Abschaffung der Todesstrafe. In: Rainer Grote/ Thilo Marauhn (Hrsg.): Konkordanzkommentar zum europäischen und deutschen Grundrechtsschutz. Tübingen: Mohr Siebeck, 2006, S. 1536-1540.</w:t>
            </w:r>
          </w:p>
        </w:tc>
      </w:tr>
      <w:tr w:rsidR="006742BA" w:rsidRPr="006742BA" w14:paraId="39BA80B2" w14:textId="77777777" w:rsidTr="00395ACB">
        <w:trPr>
          <w:tblCellSpacing w:w="7" w:type="dxa"/>
        </w:trPr>
        <w:tc>
          <w:tcPr>
            <w:tcW w:w="1255" w:type="dxa"/>
            <w:tcBorders>
              <w:top w:val="nil"/>
              <w:left w:val="nil"/>
              <w:bottom w:val="nil"/>
              <w:right w:val="nil"/>
            </w:tcBorders>
          </w:tcPr>
          <w:p w14:paraId="7758D6C4" w14:textId="328F16A7" w:rsidR="006742BA" w:rsidRPr="006742BA" w:rsidRDefault="006742BA" w:rsidP="00395ACB">
            <w:pPr>
              <w:spacing w:after="0" w:line="240" w:lineRule="auto"/>
              <w:rPr>
                <w:rFonts w:ascii="Arial" w:eastAsia="Times New Roman" w:hAnsi="Arial" w:cs="Arial"/>
                <w:sz w:val="24"/>
                <w:szCs w:val="24"/>
                <w:lang w:eastAsia="de-DE"/>
              </w:rPr>
            </w:pPr>
            <w:r w:rsidRPr="006742BA">
              <w:rPr>
                <w:rFonts w:ascii="Arial" w:hAnsi="Arial" w:cs="Arial"/>
                <w:sz w:val="24"/>
                <w:szCs w:val="24"/>
              </w:rPr>
              <w:t>2006</w:t>
            </w:r>
          </w:p>
        </w:tc>
        <w:tc>
          <w:tcPr>
            <w:tcW w:w="7775" w:type="dxa"/>
            <w:tcBorders>
              <w:top w:val="nil"/>
              <w:left w:val="nil"/>
              <w:bottom w:val="nil"/>
              <w:right w:val="nil"/>
            </w:tcBorders>
          </w:tcPr>
          <w:p w14:paraId="263426A0" w14:textId="0BCAF15F" w:rsidR="006742BA" w:rsidRPr="006742BA" w:rsidRDefault="006742BA" w:rsidP="00395ACB">
            <w:pPr>
              <w:spacing w:after="0" w:line="240" w:lineRule="auto"/>
              <w:rPr>
                <w:rFonts w:ascii="Arial" w:eastAsia="Times New Roman" w:hAnsi="Arial" w:cs="Arial"/>
                <w:sz w:val="24"/>
                <w:szCs w:val="24"/>
                <w:lang w:eastAsia="de-DE"/>
              </w:rPr>
            </w:pPr>
            <w:r w:rsidRPr="006742BA">
              <w:rPr>
                <w:rFonts w:ascii="Arial" w:hAnsi="Arial" w:cs="Arial"/>
                <w:sz w:val="24"/>
                <w:szCs w:val="24"/>
              </w:rPr>
              <w:t>Bundesverfassungsgericht und Fachgerichtsbarkeit. Tübingen: Mohr Siebeck, 2006 (Jus Publicum, Band 151)</w:t>
            </w:r>
            <w:r w:rsidR="00F51AF3">
              <w:rPr>
                <w:rFonts w:ascii="Arial" w:hAnsi="Arial" w:cs="Arial"/>
                <w:sz w:val="24"/>
                <w:szCs w:val="24"/>
              </w:rPr>
              <w:t xml:space="preserve"> </w:t>
            </w:r>
            <w:hyperlink r:id="rId30" w:history="1">
              <w:r w:rsidR="00F51AF3" w:rsidRPr="00F51AF3">
                <w:rPr>
                  <w:rStyle w:val="Hyperlink"/>
                  <w:rFonts w:ascii="Arial" w:hAnsi="Arial" w:cs="Arial"/>
                  <w:sz w:val="24"/>
                  <w:szCs w:val="24"/>
                </w:rPr>
                <w:t>Info</w:t>
              </w:r>
            </w:hyperlink>
          </w:p>
        </w:tc>
      </w:tr>
      <w:tr w:rsidR="006742BA" w:rsidRPr="006742BA" w14:paraId="1F954366" w14:textId="77777777" w:rsidTr="00395ACB">
        <w:trPr>
          <w:tblCellSpacing w:w="7" w:type="dxa"/>
        </w:trPr>
        <w:tc>
          <w:tcPr>
            <w:tcW w:w="1255" w:type="dxa"/>
            <w:tcBorders>
              <w:top w:val="nil"/>
              <w:left w:val="nil"/>
              <w:bottom w:val="nil"/>
              <w:right w:val="nil"/>
            </w:tcBorders>
          </w:tcPr>
          <w:p w14:paraId="42E80BD3" w14:textId="5297227D" w:rsidR="006742BA" w:rsidRPr="006742BA" w:rsidRDefault="006742BA" w:rsidP="00395ACB">
            <w:pPr>
              <w:spacing w:after="0" w:line="240" w:lineRule="auto"/>
              <w:rPr>
                <w:rFonts w:ascii="Arial" w:eastAsia="Times New Roman" w:hAnsi="Arial" w:cs="Arial"/>
                <w:sz w:val="24"/>
                <w:szCs w:val="24"/>
                <w:lang w:eastAsia="de-DE"/>
              </w:rPr>
            </w:pPr>
            <w:r w:rsidRPr="006742BA">
              <w:rPr>
                <w:rFonts w:ascii="Arial" w:hAnsi="Arial" w:cs="Arial"/>
                <w:sz w:val="24"/>
                <w:szCs w:val="24"/>
              </w:rPr>
              <w:t>2006</w:t>
            </w:r>
          </w:p>
        </w:tc>
        <w:tc>
          <w:tcPr>
            <w:tcW w:w="7775" w:type="dxa"/>
            <w:tcBorders>
              <w:top w:val="nil"/>
              <w:left w:val="nil"/>
              <w:bottom w:val="nil"/>
              <w:right w:val="nil"/>
            </w:tcBorders>
          </w:tcPr>
          <w:p w14:paraId="5B1A6B5A" w14:textId="0B13032F" w:rsidR="006742BA" w:rsidRPr="006742BA" w:rsidRDefault="006742BA" w:rsidP="00395ACB">
            <w:pPr>
              <w:spacing w:after="0" w:line="240" w:lineRule="auto"/>
              <w:rPr>
                <w:rFonts w:ascii="Arial" w:eastAsia="Times New Roman" w:hAnsi="Arial" w:cs="Arial"/>
                <w:sz w:val="24"/>
                <w:szCs w:val="24"/>
                <w:lang w:eastAsia="de-DE"/>
              </w:rPr>
            </w:pPr>
            <w:r w:rsidRPr="006742BA">
              <w:rPr>
                <w:rFonts w:ascii="Arial" w:hAnsi="Arial" w:cs="Arial"/>
                <w:sz w:val="24"/>
                <w:szCs w:val="24"/>
              </w:rPr>
              <w:t>Neubearbeitung des Stichworts „konkurrierende Gesetzgebung“, Überarbeitung der Stichwörter „Enteignung“, „Rechtsstaat“, „Staatshaftung“, „Versammlungsfreiheit“, „Widerstandsrecht“ sowie etwa 30 weiterer Stichwörter aus dem Bereich des Verfassungsrechts für die Brockhaus-Enzyklopädie, 21. Aufl. 2005/2006.</w:t>
            </w:r>
          </w:p>
        </w:tc>
      </w:tr>
      <w:tr w:rsidR="006742BA" w:rsidRPr="006742BA" w14:paraId="73FB44C9" w14:textId="77777777" w:rsidTr="00395ACB">
        <w:trPr>
          <w:tblCellSpacing w:w="7" w:type="dxa"/>
        </w:trPr>
        <w:tc>
          <w:tcPr>
            <w:tcW w:w="1255" w:type="dxa"/>
            <w:tcBorders>
              <w:top w:val="nil"/>
              <w:left w:val="nil"/>
              <w:bottom w:val="nil"/>
              <w:right w:val="nil"/>
            </w:tcBorders>
          </w:tcPr>
          <w:p w14:paraId="3C476284" w14:textId="736DD985" w:rsidR="006742BA" w:rsidRPr="006742BA" w:rsidRDefault="006742BA" w:rsidP="00395ACB">
            <w:pPr>
              <w:spacing w:after="0" w:line="240" w:lineRule="auto"/>
              <w:rPr>
                <w:rFonts w:ascii="Arial" w:eastAsia="Times New Roman" w:hAnsi="Arial" w:cs="Arial"/>
                <w:sz w:val="24"/>
                <w:szCs w:val="24"/>
                <w:lang w:eastAsia="de-DE"/>
              </w:rPr>
            </w:pPr>
            <w:r w:rsidRPr="006742BA">
              <w:rPr>
                <w:rFonts w:ascii="Arial" w:hAnsi="Arial" w:cs="Arial"/>
                <w:sz w:val="24"/>
                <w:szCs w:val="24"/>
              </w:rPr>
              <w:t>2006</w:t>
            </w:r>
          </w:p>
        </w:tc>
        <w:tc>
          <w:tcPr>
            <w:tcW w:w="7775" w:type="dxa"/>
            <w:tcBorders>
              <w:top w:val="nil"/>
              <w:left w:val="nil"/>
              <w:bottom w:val="nil"/>
              <w:right w:val="nil"/>
            </w:tcBorders>
          </w:tcPr>
          <w:p w14:paraId="199B4037" w14:textId="583EAD0A" w:rsidR="006742BA" w:rsidRPr="006742BA" w:rsidRDefault="006742BA" w:rsidP="00395ACB">
            <w:pPr>
              <w:spacing w:after="0" w:line="240" w:lineRule="auto"/>
              <w:rPr>
                <w:rFonts w:ascii="Arial" w:eastAsia="Times New Roman" w:hAnsi="Arial" w:cs="Arial"/>
                <w:sz w:val="24"/>
                <w:szCs w:val="24"/>
                <w:lang w:eastAsia="de-DE"/>
              </w:rPr>
            </w:pPr>
            <w:r w:rsidRPr="006742BA">
              <w:rPr>
                <w:rFonts w:ascii="Arial" w:hAnsi="Arial" w:cs="Arial"/>
                <w:sz w:val="24"/>
                <w:szCs w:val="24"/>
              </w:rPr>
              <w:t>Neubearbeitung des Stichworts „Ausländer“ sowie Überarbeitung etwa 15 weiterer Stichwörter aus dem Bereich des Ausländer- und Staatsangehörigkeitsrechts für die Brockhaus-Enzyklopädie, 21. Aufl. 2005/2006.</w:t>
            </w:r>
          </w:p>
        </w:tc>
      </w:tr>
      <w:tr w:rsidR="006742BA" w:rsidRPr="006742BA" w14:paraId="6B106F32" w14:textId="77777777" w:rsidTr="00395ACB">
        <w:trPr>
          <w:tblCellSpacing w:w="7" w:type="dxa"/>
        </w:trPr>
        <w:tc>
          <w:tcPr>
            <w:tcW w:w="1255" w:type="dxa"/>
            <w:tcBorders>
              <w:top w:val="nil"/>
              <w:left w:val="nil"/>
              <w:bottom w:val="nil"/>
              <w:right w:val="nil"/>
            </w:tcBorders>
          </w:tcPr>
          <w:p w14:paraId="098AC5D0" w14:textId="77813DDC" w:rsidR="006742BA" w:rsidRPr="006742BA" w:rsidRDefault="006742BA" w:rsidP="00395ACB">
            <w:pPr>
              <w:spacing w:after="0" w:line="240" w:lineRule="auto"/>
              <w:rPr>
                <w:rFonts w:ascii="Arial" w:eastAsia="Times New Roman" w:hAnsi="Arial" w:cs="Arial"/>
                <w:sz w:val="24"/>
                <w:szCs w:val="24"/>
                <w:lang w:eastAsia="de-DE"/>
              </w:rPr>
            </w:pPr>
            <w:r w:rsidRPr="006742BA">
              <w:rPr>
                <w:rFonts w:ascii="Arial" w:hAnsi="Arial" w:cs="Arial"/>
                <w:sz w:val="24"/>
                <w:szCs w:val="24"/>
              </w:rPr>
              <w:t>2006</w:t>
            </w:r>
          </w:p>
        </w:tc>
        <w:tc>
          <w:tcPr>
            <w:tcW w:w="7775" w:type="dxa"/>
            <w:tcBorders>
              <w:top w:val="nil"/>
              <w:left w:val="nil"/>
              <w:bottom w:val="nil"/>
              <w:right w:val="nil"/>
            </w:tcBorders>
          </w:tcPr>
          <w:p w14:paraId="2BD37A88" w14:textId="342F09F9" w:rsidR="006742BA" w:rsidRPr="006742BA" w:rsidRDefault="006742BA" w:rsidP="00395ACB">
            <w:pPr>
              <w:spacing w:after="0" w:line="240" w:lineRule="auto"/>
              <w:rPr>
                <w:rFonts w:ascii="Arial" w:eastAsia="Times New Roman" w:hAnsi="Arial" w:cs="Arial"/>
                <w:sz w:val="24"/>
                <w:szCs w:val="24"/>
                <w:lang w:eastAsia="de-DE"/>
              </w:rPr>
            </w:pPr>
            <w:r w:rsidRPr="006742BA">
              <w:rPr>
                <w:rFonts w:ascii="Arial" w:hAnsi="Arial" w:cs="Arial"/>
                <w:sz w:val="24"/>
                <w:szCs w:val="24"/>
              </w:rPr>
              <w:t>Neubearbeitung der Schlüsselbegriffe „Menschenrechte“ und „Folter“ sowie des Stichworts „Wahrheitskommission“ für die Brockhaus-Enzyklopädie, 21. Aufl. 2005/2006.</w:t>
            </w:r>
          </w:p>
        </w:tc>
      </w:tr>
      <w:tr w:rsidR="006742BA" w:rsidRPr="006742BA" w14:paraId="103F7478" w14:textId="77777777" w:rsidTr="00395ACB">
        <w:trPr>
          <w:tblCellSpacing w:w="7" w:type="dxa"/>
        </w:trPr>
        <w:tc>
          <w:tcPr>
            <w:tcW w:w="1255" w:type="dxa"/>
            <w:tcBorders>
              <w:top w:val="nil"/>
              <w:left w:val="nil"/>
              <w:bottom w:val="nil"/>
              <w:right w:val="nil"/>
            </w:tcBorders>
          </w:tcPr>
          <w:p w14:paraId="7086CF6A" w14:textId="0B9E6269" w:rsidR="006742BA" w:rsidRPr="006742BA" w:rsidRDefault="006742BA" w:rsidP="00395ACB">
            <w:pPr>
              <w:spacing w:after="0" w:line="240" w:lineRule="auto"/>
              <w:rPr>
                <w:rFonts w:ascii="Arial" w:eastAsia="Times New Roman" w:hAnsi="Arial" w:cs="Arial"/>
                <w:sz w:val="24"/>
                <w:szCs w:val="24"/>
                <w:lang w:eastAsia="de-DE"/>
              </w:rPr>
            </w:pPr>
            <w:r w:rsidRPr="006742BA">
              <w:rPr>
                <w:rFonts w:ascii="Arial" w:hAnsi="Arial" w:cs="Arial"/>
                <w:sz w:val="24"/>
                <w:szCs w:val="24"/>
              </w:rPr>
              <w:lastRenderedPageBreak/>
              <w:t>2005</w:t>
            </w:r>
          </w:p>
        </w:tc>
        <w:tc>
          <w:tcPr>
            <w:tcW w:w="7775" w:type="dxa"/>
            <w:tcBorders>
              <w:top w:val="nil"/>
              <w:left w:val="nil"/>
              <w:bottom w:val="nil"/>
              <w:right w:val="nil"/>
            </w:tcBorders>
          </w:tcPr>
          <w:p w14:paraId="7ED01841" w14:textId="56321E86" w:rsidR="006742BA" w:rsidRPr="006742BA" w:rsidRDefault="006742BA" w:rsidP="00395ACB">
            <w:pPr>
              <w:spacing w:after="0" w:line="240" w:lineRule="auto"/>
              <w:rPr>
                <w:rFonts w:ascii="Arial" w:eastAsia="Times New Roman" w:hAnsi="Arial" w:cs="Arial"/>
                <w:sz w:val="24"/>
                <w:szCs w:val="24"/>
                <w:lang w:eastAsia="de-DE"/>
              </w:rPr>
            </w:pPr>
            <w:r w:rsidRPr="006742BA">
              <w:rPr>
                <w:rFonts w:ascii="Arial" w:hAnsi="Arial" w:cs="Arial"/>
                <w:sz w:val="24"/>
                <w:szCs w:val="24"/>
              </w:rPr>
              <w:t>Auswirkungen der globalen Bevölkerungsentwicklung auf den Schutz von Flüchtlingen. In: Eckart Klein (Hrsg.), Globaler demographischer Wandel und Schutz der Menschenrechte. Kolloquium 1.-3. Juli 2004, Potsdam. Berlin: Berliner Wissenschafts-Verlag, 2005 (Menschenrechtszentrum der Universität Potsdam, Band 25), S. 186-200.</w:t>
            </w:r>
          </w:p>
        </w:tc>
      </w:tr>
      <w:tr w:rsidR="006742BA" w:rsidRPr="006742BA" w14:paraId="55A196EC" w14:textId="77777777" w:rsidTr="00395ACB">
        <w:trPr>
          <w:tblCellSpacing w:w="7" w:type="dxa"/>
        </w:trPr>
        <w:tc>
          <w:tcPr>
            <w:tcW w:w="1255" w:type="dxa"/>
            <w:tcBorders>
              <w:top w:val="nil"/>
              <w:left w:val="nil"/>
              <w:bottom w:val="nil"/>
              <w:right w:val="nil"/>
            </w:tcBorders>
          </w:tcPr>
          <w:p w14:paraId="6D63E6FF" w14:textId="5BC9E65A" w:rsidR="006742BA" w:rsidRPr="006742BA" w:rsidRDefault="006742BA" w:rsidP="00395ACB">
            <w:pPr>
              <w:spacing w:after="0" w:line="240" w:lineRule="auto"/>
              <w:rPr>
                <w:rFonts w:ascii="Arial" w:eastAsia="Times New Roman" w:hAnsi="Arial" w:cs="Arial"/>
                <w:sz w:val="24"/>
                <w:szCs w:val="24"/>
                <w:lang w:eastAsia="de-DE"/>
              </w:rPr>
            </w:pPr>
            <w:r w:rsidRPr="006742BA">
              <w:rPr>
                <w:rFonts w:ascii="Arial" w:hAnsi="Arial" w:cs="Arial"/>
                <w:sz w:val="24"/>
                <w:szCs w:val="24"/>
              </w:rPr>
              <w:t>2004</w:t>
            </w:r>
          </w:p>
        </w:tc>
        <w:tc>
          <w:tcPr>
            <w:tcW w:w="7775" w:type="dxa"/>
            <w:tcBorders>
              <w:top w:val="nil"/>
              <w:left w:val="nil"/>
              <w:bottom w:val="nil"/>
              <w:right w:val="nil"/>
            </w:tcBorders>
          </w:tcPr>
          <w:p w14:paraId="2CA1C8D0" w14:textId="6B96E535" w:rsidR="006742BA" w:rsidRPr="006742BA" w:rsidRDefault="006742BA" w:rsidP="00395ACB">
            <w:pPr>
              <w:spacing w:after="0" w:line="240" w:lineRule="auto"/>
              <w:rPr>
                <w:rFonts w:ascii="Arial" w:eastAsia="Times New Roman" w:hAnsi="Arial" w:cs="Arial"/>
                <w:sz w:val="24"/>
                <w:szCs w:val="24"/>
                <w:lang w:eastAsia="de-DE"/>
              </w:rPr>
            </w:pPr>
            <w:r w:rsidRPr="006742BA">
              <w:rPr>
                <w:rFonts w:ascii="Arial" w:hAnsi="Arial" w:cs="Arial"/>
                <w:sz w:val="24"/>
                <w:szCs w:val="24"/>
              </w:rPr>
              <w:t>Wolff Heintschel von Heinegg/ Ralf Alleweldt: Kulturverwaltungsrecht in Brandenburg [Medienrecht, Hochschulrecht, Schulrecht, Denkmalschutzrecht, Staatskirchenrecht]. In: Alexander v. Brünneck/ Franz-Joseph Peine (Hrsg.): Staats- und Verwaltungsrecht in Brandenburg. Baden-Baden: Nomos, 2004, S. 463-508.</w:t>
            </w:r>
          </w:p>
        </w:tc>
      </w:tr>
      <w:tr w:rsidR="006742BA" w:rsidRPr="006742BA" w14:paraId="344519C8" w14:textId="77777777" w:rsidTr="00395ACB">
        <w:trPr>
          <w:tblCellSpacing w:w="7" w:type="dxa"/>
        </w:trPr>
        <w:tc>
          <w:tcPr>
            <w:tcW w:w="1255" w:type="dxa"/>
            <w:tcBorders>
              <w:top w:val="nil"/>
              <w:left w:val="nil"/>
              <w:bottom w:val="nil"/>
              <w:right w:val="nil"/>
            </w:tcBorders>
          </w:tcPr>
          <w:p w14:paraId="3327C0E4" w14:textId="16E40C48" w:rsidR="006742BA" w:rsidRPr="006742BA" w:rsidRDefault="006742BA" w:rsidP="00395ACB">
            <w:pPr>
              <w:spacing w:after="0" w:line="240" w:lineRule="auto"/>
              <w:rPr>
                <w:rFonts w:ascii="Arial" w:eastAsia="Times New Roman" w:hAnsi="Arial" w:cs="Arial"/>
                <w:sz w:val="24"/>
                <w:szCs w:val="24"/>
                <w:lang w:eastAsia="de-DE"/>
              </w:rPr>
            </w:pPr>
            <w:r w:rsidRPr="006742BA">
              <w:rPr>
                <w:rFonts w:ascii="Arial" w:hAnsi="Arial" w:cs="Arial"/>
                <w:sz w:val="24"/>
                <w:szCs w:val="24"/>
              </w:rPr>
              <w:t>2004</w:t>
            </w:r>
          </w:p>
        </w:tc>
        <w:tc>
          <w:tcPr>
            <w:tcW w:w="7775" w:type="dxa"/>
            <w:tcBorders>
              <w:top w:val="nil"/>
              <w:left w:val="nil"/>
              <w:bottom w:val="nil"/>
              <w:right w:val="nil"/>
            </w:tcBorders>
          </w:tcPr>
          <w:p w14:paraId="171FA68C" w14:textId="45B7DA88" w:rsidR="006742BA" w:rsidRPr="006742BA" w:rsidRDefault="006742BA" w:rsidP="00395ACB">
            <w:pPr>
              <w:spacing w:after="0" w:line="240" w:lineRule="auto"/>
              <w:rPr>
                <w:rFonts w:ascii="Arial" w:eastAsia="Times New Roman" w:hAnsi="Arial" w:cs="Arial"/>
                <w:sz w:val="24"/>
                <w:szCs w:val="24"/>
                <w:lang w:eastAsia="de-DE"/>
              </w:rPr>
            </w:pPr>
            <w:r w:rsidRPr="006742BA">
              <w:rPr>
                <w:rFonts w:ascii="Arial" w:hAnsi="Arial" w:cs="Arial"/>
                <w:sz w:val="24"/>
                <w:szCs w:val="24"/>
                <w:lang w:val="en-GB"/>
              </w:rPr>
              <w:t xml:space="preserve">Tobias Gries/Ralf Alleweldt (eds.), Human Rights within the European Union. </w:t>
            </w:r>
            <w:r w:rsidRPr="006742BA">
              <w:rPr>
                <w:rFonts w:ascii="Arial" w:hAnsi="Arial" w:cs="Arial"/>
                <w:sz w:val="24"/>
                <w:szCs w:val="24"/>
              </w:rPr>
              <w:t>[Materials of the International Seminar, Frankfurt (Oder), 5-9 May 2003.] Berlin: Berliner Wissenschafts-Verlag, 2004.</w:t>
            </w:r>
          </w:p>
        </w:tc>
      </w:tr>
      <w:tr w:rsidR="006742BA" w:rsidRPr="006742BA" w14:paraId="53B278F7" w14:textId="77777777" w:rsidTr="00395ACB">
        <w:trPr>
          <w:tblCellSpacing w:w="7" w:type="dxa"/>
        </w:trPr>
        <w:tc>
          <w:tcPr>
            <w:tcW w:w="1255" w:type="dxa"/>
            <w:tcBorders>
              <w:top w:val="nil"/>
              <w:left w:val="nil"/>
              <w:bottom w:val="nil"/>
              <w:right w:val="nil"/>
            </w:tcBorders>
          </w:tcPr>
          <w:p w14:paraId="59FAEE16" w14:textId="39476BF9" w:rsidR="006742BA" w:rsidRPr="006742BA" w:rsidRDefault="006742BA" w:rsidP="00395ACB">
            <w:pPr>
              <w:spacing w:after="0" w:line="240" w:lineRule="auto"/>
              <w:rPr>
                <w:rFonts w:ascii="Arial" w:eastAsia="Times New Roman" w:hAnsi="Arial" w:cs="Arial"/>
                <w:sz w:val="24"/>
                <w:szCs w:val="24"/>
                <w:lang w:eastAsia="de-DE"/>
              </w:rPr>
            </w:pPr>
            <w:r w:rsidRPr="006742BA">
              <w:rPr>
                <w:rFonts w:ascii="Arial" w:hAnsi="Arial" w:cs="Arial"/>
                <w:sz w:val="24"/>
                <w:szCs w:val="24"/>
              </w:rPr>
              <w:t>2004</w:t>
            </w:r>
          </w:p>
        </w:tc>
        <w:tc>
          <w:tcPr>
            <w:tcW w:w="7775" w:type="dxa"/>
            <w:tcBorders>
              <w:top w:val="nil"/>
              <w:left w:val="nil"/>
              <w:bottom w:val="nil"/>
              <w:right w:val="nil"/>
            </w:tcBorders>
          </w:tcPr>
          <w:p w14:paraId="0A8CB96E" w14:textId="0405FDC3" w:rsidR="006742BA" w:rsidRPr="006742BA" w:rsidRDefault="006742BA" w:rsidP="00395ACB">
            <w:pPr>
              <w:spacing w:after="0" w:line="240" w:lineRule="auto"/>
              <w:rPr>
                <w:rFonts w:ascii="Arial" w:eastAsia="Times New Roman" w:hAnsi="Arial" w:cs="Arial"/>
                <w:sz w:val="24"/>
                <w:szCs w:val="24"/>
                <w:lang w:eastAsia="de-DE"/>
              </w:rPr>
            </w:pPr>
            <w:r w:rsidRPr="006742BA">
              <w:rPr>
                <w:rFonts w:ascii="Arial" w:hAnsi="Arial" w:cs="Arial"/>
                <w:sz w:val="24"/>
                <w:szCs w:val="24"/>
                <w:lang w:val="en-GB"/>
              </w:rPr>
              <w:t>Ralf Alleweldt/ Petja Dimitrova/ Jeannine Drohla/ Tomasz Milej (eds.), Human Rights and the Rule of Law. Proceedings of the 2</w:t>
            </w:r>
            <w:r w:rsidRPr="006742BA">
              <w:rPr>
                <w:rFonts w:ascii="Arial" w:hAnsi="Arial" w:cs="Arial"/>
                <w:sz w:val="24"/>
                <w:szCs w:val="24"/>
                <w:vertAlign w:val="superscript"/>
                <w:lang w:val="en-GB"/>
              </w:rPr>
              <w:t>nd</w:t>
            </w:r>
            <w:r w:rsidRPr="006742BA">
              <w:rPr>
                <w:rFonts w:ascii="Arial" w:hAnsi="Arial" w:cs="Arial"/>
                <w:sz w:val="24"/>
                <w:szCs w:val="24"/>
                <w:lang w:val="en-GB"/>
              </w:rPr>
              <w:t xml:space="preserve"> International Symposium „Europe Beyond the </w:t>
            </w:r>
            <w:proofErr w:type="gramStart"/>
            <w:r w:rsidRPr="006742BA">
              <w:rPr>
                <w:rFonts w:ascii="Arial" w:hAnsi="Arial" w:cs="Arial"/>
                <w:sz w:val="24"/>
                <w:szCs w:val="24"/>
                <w:lang w:val="en-GB"/>
              </w:rPr>
              <w:t>Union“</w:t>
            </w:r>
            <w:proofErr w:type="gramEnd"/>
            <w:r w:rsidRPr="006742BA">
              <w:rPr>
                <w:rFonts w:ascii="Arial" w:hAnsi="Arial" w:cs="Arial"/>
                <w:sz w:val="24"/>
                <w:szCs w:val="24"/>
                <w:lang w:val="en-GB"/>
              </w:rPr>
              <w:t xml:space="preserve">, Frankfurt (Oder), Germany, 27-30 March, 2003. </w:t>
            </w:r>
            <w:r w:rsidRPr="006742BA">
              <w:rPr>
                <w:rFonts w:ascii="Arial" w:hAnsi="Arial" w:cs="Arial"/>
                <w:sz w:val="24"/>
                <w:szCs w:val="24"/>
              </w:rPr>
              <w:t>Kraków: Zakamycze, 2004.</w:t>
            </w:r>
          </w:p>
        </w:tc>
      </w:tr>
      <w:tr w:rsidR="006742BA" w:rsidRPr="006742BA" w14:paraId="671E8958" w14:textId="77777777" w:rsidTr="00395ACB">
        <w:trPr>
          <w:tblCellSpacing w:w="7" w:type="dxa"/>
        </w:trPr>
        <w:tc>
          <w:tcPr>
            <w:tcW w:w="1255" w:type="dxa"/>
            <w:tcBorders>
              <w:top w:val="nil"/>
              <w:left w:val="nil"/>
              <w:bottom w:val="nil"/>
              <w:right w:val="nil"/>
            </w:tcBorders>
          </w:tcPr>
          <w:p w14:paraId="00D78AEE" w14:textId="74E4CE32" w:rsidR="006742BA" w:rsidRPr="006742BA" w:rsidRDefault="006742BA" w:rsidP="00395ACB">
            <w:pPr>
              <w:spacing w:after="0" w:line="240" w:lineRule="auto"/>
              <w:rPr>
                <w:rFonts w:ascii="Arial" w:eastAsia="Times New Roman" w:hAnsi="Arial" w:cs="Arial"/>
                <w:sz w:val="24"/>
                <w:szCs w:val="24"/>
                <w:lang w:eastAsia="de-DE"/>
              </w:rPr>
            </w:pPr>
            <w:r w:rsidRPr="006742BA">
              <w:rPr>
                <w:rFonts w:ascii="Arial" w:hAnsi="Arial" w:cs="Arial"/>
                <w:sz w:val="24"/>
                <w:szCs w:val="24"/>
              </w:rPr>
              <w:t>2002</w:t>
            </w:r>
          </w:p>
        </w:tc>
        <w:tc>
          <w:tcPr>
            <w:tcW w:w="7775" w:type="dxa"/>
            <w:tcBorders>
              <w:top w:val="nil"/>
              <w:left w:val="nil"/>
              <w:bottom w:val="nil"/>
              <w:right w:val="nil"/>
            </w:tcBorders>
          </w:tcPr>
          <w:p w14:paraId="67F96EDA" w14:textId="08C74263" w:rsidR="006742BA" w:rsidRPr="006742BA" w:rsidRDefault="006742BA" w:rsidP="00395ACB">
            <w:pPr>
              <w:spacing w:after="0" w:line="240" w:lineRule="auto"/>
              <w:rPr>
                <w:rFonts w:ascii="Arial" w:eastAsia="Times New Roman" w:hAnsi="Arial" w:cs="Arial"/>
                <w:sz w:val="24"/>
                <w:szCs w:val="24"/>
                <w:lang w:eastAsia="de-DE"/>
              </w:rPr>
            </w:pPr>
            <w:r w:rsidRPr="006742BA">
              <w:rPr>
                <w:rFonts w:ascii="Arial" w:hAnsi="Arial" w:cs="Arial"/>
                <w:sz w:val="24"/>
                <w:szCs w:val="24"/>
              </w:rPr>
              <w:t>Ralf Alleweldt/ Sigrid Boysen/ Stefan Oeter/ Andreas Zimmermann: Möglichkeiten der Beschleunigung des Asylverfahrens. Gutachten für die Unabhängige Kommission „Zuwanderung“. Münster: Lit, 2002.</w:t>
            </w:r>
          </w:p>
        </w:tc>
      </w:tr>
      <w:tr w:rsidR="006742BA" w:rsidRPr="006742BA" w14:paraId="5C54CAC6" w14:textId="77777777" w:rsidTr="00395ACB">
        <w:trPr>
          <w:tblCellSpacing w:w="7" w:type="dxa"/>
        </w:trPr>
        <w:tc>
          <w:tcPr>
            <w:tcW w:w="1255" w:type="dxa"/>
            <w:tcBorders>
              <w:top w:val="nil"/>
              <w:left w:val="nil"/>
              <w:bottom w:val="nil"/>
              <w:right w:val="nil"/>
            </w:tcBorders>
          </w:tcPr>
          <w:p w14:paraId="1987ECB5" w14:textId="5F4A8AEF" w:rsidR="006742BA" w:rsidRPr="006742BA" w:rsidRDefault="006742BA" w:rsidP="00395ACB">
            <w:pPr>
              <w:spacing w:after="0" w:line="240" w:lineRule="auto"/>
              <w:rPr>
                <w:rFonts w:ascii="Arial" w:eastAsia="Times New Roman" w:hAnsi="Arial" w:cs="Arial"/>
                <w:sz w:val="24"/>
                <w:szCs w:val="24"/>
                <w:lang w:eastAsia="de-DE"/>
              </w:rPr>
            </w:pPr>
            <w:r w:rsidRPr="006742BA">
              <w:rPr>
                <w:rFonts w:ascii="Arial" w:hAnsi="Arial" w:cs="Arial"/>
                <w:sz w:val="24"/>
                <w:szCs w:val="24"/>
              </w:rPr>
              <w:t>2000</w:t>
            </w:r>
          </w:p>
        </w:tc>
        <w:tc>
          <w:tcPr>
            <w:tcW w:w="7775" w:type="dxa"/>
            <w:tcBorders>
              <w:top w:val="nil"/>
              <w:left w:val="nil"/>
              <w:bottom w:val="nil"/>
              <w:right w:val="nil"/>
            </w:tcBorders>
          </w:tcPr>
          <w:p w14:paraId="0E909946" w14:textId="49C0CACA" w:rsidR="006742BA" w:rsidRPr="006742BA" w:rsidRDefault="006742BA" w:rsidP="00395ACB">
            <w:pPr>
              <w:spacing w:after="0" w:line="240" w:lineRule="auto"/>
              <w:rPr>
                <w:rFonts w:ascii="Arial" w:eastAsia="Times New Roman" w:hAnsi="Arial" w:cs="Arial"/>
                <w:sz w:val="24"/>
                <w:szCs w:val="24"/>
                <w:lang w:eastAsia="de-DE"/>
              </w:rPr>
            </w:pPr>
            <w:r w:rsidRPr="006742BA">
              <w:rPr>
                <w:rFonts w:ascii="Arial" w:hAnsi="Arial" w:cs="Arial"/>
                <w:sz w:val="24"/>
                <w:szCs w:val="24"/>
              </w:rPr>
              <w:t>Theodor Schweisfurth/ Ralf Alleweldt: Die neuen Verfassungsstrukturen in Osteuropa. In: Georg Brunner (Hrsg.): Politische und ökonomische Transformation in Osteuropa. 3. Aufl. Berlin: Berlin Verlag Arno Spitz, 2000, S. 47-109 (Osteuropaforschung - Schriftenreihe der Deutschen Gesellschaft für Osteuropakunde, Band 36).</w:t>
            </w:r>
          </w:p>
        </w:tc>
      </w:tr>
      <w:tr w:rsidR="006742BA" w:rsidRPr="006742BA" w14:paraId="330AB650" w14:textId="77777777" w:rsidTr="00395ACB">
        <w:trPr>
          <w:tblCellSpacing w:w="7" w:type="dxa"/>
        </w:trPr>
        <w:tc>
          <w:tcPr>
            <w:tcW w:w="1255" w:type="dxa"/>
            <w:tcBorders>
              <w:top w:val="nil"/>
              <w:left w:val="nil"/>
              <w:bottom w:val="nil"/>
              <w:right w:val="nil"/>
            </w:tcBorders>
          </w:tcPr>
          <w:p w14:paraId="3BF3FE8C" w14:textId="04308AAB" w:rsidR="006742BA" w:rsidRPr="006742BA" w:rsidRDefault="006742BA" w:rsidP="00395ACB">
            <w:pPr>
              <w:spacing w:after="0" w:line="240" w:lineRule="auto"/>
              <w:rPr>
                <w:rFonts w:ascii="Arial" w:eastAsia="Times New Roman" w:hAnsi="Arial" w:cs="Arial"/>
                <w:sz w:val="24"/>
                <w:szCs w:val="24"/>
                <w:lang w:eastAsia="de-DE"/>
              </w:rPr>
            </w:pPr>
            <w:r w:rsidRPr="006742BA">
              <w:rPr>
                <w:rFonts w:ascii="Arial" w:hAnsi="Arial" w:cs="Arial"/>
                <w:sz w:val="24"/>
                <w:szCs w:val="24"/>
              </w:rPr>
              <w:t>2000</w:t>
            </w:r>
          </w:p>
        </w:tc>
        <w:tc>
          <w:tcPr>
            <w:tcW w:w="7775" w:type="dxa"/>
            <w:tcBorders>
              <w:top w:val="nil"/>
              <w:left w:val="nil"/>
              <w:bottom w:val="nil"/>
              <w:right w:val="nil"/>
            </w:tcBorders>
          </w:tcPr>
          <w:p w14:paraId="1A791AED" w14:textId="55446915" w:rsidR="006742BA" w:rsidRPr="006742BA" w:rsidRDefault="006742BA" w:rsidP="00395ACB">
            <w:pPr>
              <w:spacing w:after="0" w:line="240" w:lineRule="auto"/>
              <w:rPr>
                <w:rFonts w:ascii="Arial" w:eastAsia="Times New Roman" w:hAnsi="Arial" w:cs="Arial"/>
                <w:sz w:val="24"/>
                <w:szCs w:val="24"/>
                <w:lang w:eastAsia="de-DE"/>
              </w:rPr>
            </w:pPr>
            <w:r w:rsidRPr="006742BA">
              <w:rPr>
                <w:rFonts w:ascii="Arial" w:hAnsi="Arial" w:cs="Arial"/>
                <w:sz w:val="24"/>
                <w:szCs w:val="24"/>
              </w:rPr>
              <w:t>Auf dem Wege zu wirksamer Folterprävention in der Türkei? Anmerkungen zum Bericht des Europäischen Komitees zur Verhütung von Folter über den Besuch in der Türkei im Oktober 1997 und zur Antwort der türkischen Regierung vom Februar 1999. Europäische Grundrechte-Zeitschrift 2000, S. 193-203.</w:t>
            </w:r>
          </w:p>
        </w:tc>
      </w:tr>
      <w:tr w:rsidR="006742BA" w:rsidRPr="006742BA" w14:paraId="02B3A5F2" w14:textId="77777777" w:rsidTr="00395ACB">
        <w:trPr>
          <w:tblCellSpacing w:w="7" w:type="dxa"/>
        </w:trPr>
        <w:tc>
          <w:tcPr>
            <w:tcW w:w="1255" w:type="dxa"/>
            <w:tcBorders>
              <w:top w:val="nil"/>
              <w:left w:val="nil"/>
              <w:bottom w:val="nil"/>
              <w:right w:val="nil"/>
            </w:tcBorders>
          </w:tcPr>
          <w:p w14:paraId="3D00E817" w14:textId="3C8035DA" w:rsidR="006742BA" w:rsidRPr="006742BA" w:rsidRDefault="006742BA" w:rsidP="00395ACB">
            <w:pPr>
              <w:spacing w:after="0" w:line="240" w:lineRule="auto"/>
              <w:rPr>
                <w:rFonts w:ascii="Arial" w:eastAsia="Times New Roman" w:hAnsi="Arial" w:cs="Arial"/>
                <w:sz w:val="24"/>
                <w:szCs w:val="24"/>
                <w:lang w:eastAsia="de-DE"/>
              </w:rPr>
            </w:pPr>
            <w:r w:rsidRPr="006742BA">
              <w:rPr>
                <w:rFonts w:ascii="Arial" w:hAnsi="Arial" w:cs="Arial"/>
                <w:sz w:val="24"/>
                <w:szCs w:val="24"/>
              </w:rPr>
              <w:t>1999</w:t>
            </w:r>
          </w:p>
        </w:tc>
        <w:tc>
          <w:tcPr>
            <w:tcW w:w="7775" w:type="dxa"/>
            <w:tcBorders>
              <w:top w:val="nil"/>
              <w:left w:val="nil"/>
              <w:bottom w:val="nil"/>
              <w:right w:val="nil"/>
            </w:tcBorders>
          </w:tcPr>
          <w:p w14:paraId="66D489B4" w14:textId="1D9EC344" w:rsidR="006742BA" w:rsidRPr="006742BA" w:rsidRDefault="006742BA" w:rsidP="00395ACB">
            <w:pPr>
              <w:spacing w:after="0" w:line="240" w:lineRule="auto"/>
              <w:rPr>
                <w:rFonts w:ascii="Arial" w:eastAsia="Times New Roman" w:hAnsi="Arial" w:cs="Arial"/>
                <w:sz w:val="24"/>
                <w:szCs w:val="24"/>
                <w:lang w:eastAsia="de-DE"/>
              </w:rPr>
            </w:pPr>
            <w:r w:rsidRPr="006742BA">
              <w:rPr>
                <w:rFonts w:ascii="Arial" w:hAnsi="Arial" w:cs="Arial"/>
                <w:sz w:val="24"/>
                <w:szCs w:val="24"/>
              </w:rPr>
              <w:t>Ausweisung und Abschiebungsschutz: Novellierungsbedarf im deutschen Ausländerrecht mit Rücksicht auf die Europäische Menschenrechtskonvention und das Europäische Fürsorgeabkommen. In: Klaus Barwig u. a. (Hrsg.), Neue Regierung – neue Ausländerpolitik? Hohenheimer Tage zum Ausländerrecht 1999 und 5. Migrationspolitisches Forum. Baden-Baden: Nomos, 1999, S. 275-284.</w:t>
            </w:r>
          </w:p>
        </w:tc>
      </w:tr>
      <w:tr w:rsidR="006742BA" w:rsidRPr="006742BA" w14:paraId="4ACBB8DD" w14:textId="77777777" w:rsidTr="00395ACB">
        <w:trPr>
          <w:tblCellSpacing w:w="7" w:type="dxa"/>
        </w:trPr>
        <w:tc>
          <w:tcPr>
            <w:tcW w:w="1255" w:type="dxa"/>
            <w:tcBorders>
              <w:top w:val="nil"/>
              <w:left w:val="nil"/>
              <w:bottom w:val="nil"/>
              <w:right w:val="nil"/>
            </w:tcBorders>
          </w:tcPr>
          <w:p w14:paraId="40F1E970" w14:textId="6EB5BDB9" w:rsidR="006742BA" w:rsidRPr="006742BA" w:rsidRDefault="006742BA" w:rsidP="00395ACB">
            <w:pPr>
              <w:spacing w:after="0" w:line="240" w:lineRule="auto"/>
              <w:rPr>
                <w:rFonts w:ascii="Arial" w:eastAsia="Times New Roman" w:hAnsi="Arial" w:cs="Arial"/>
                <w:sz w:val="24"/>
                <w:szCs w:val="24"/>
                <w:lang w:eastAsia="de-DE"/>
              </w:rPr>
            </w:pPr>
            <w:r w:rsidRPr="006742BA">
              <w:rPr>
                <w:rFonts w:ascii="Arial" w:hAnsi="Arial" w:cs="Arial"/>
                <w:sz w:val="24"/>
                <w:szCs w:val="24"/>
              </w:rPr>
              <w:t>1999</w:t>
            </w:r>
          </w:p>
        </w:tc>
        <w:tc>
          <w:tcPr>
            <w:tcW w:w="7775" w:type="dxa"/>
            <w:tcBorders>
              <w:top w:val="nil"/>
              <w:left w:val="nil"/>
              <w:bottom w:val="nil"/>
              <w:right w:val="nil"/>
            </w:tcBorders>
          </w:tcPr>
          <w:p w14:paraId="1B955432" w14:textId="4D3C60FC" w:rsidR="006742BA" w:rsidRPr="006742BA" w:rsidRDefault="006742BA" w:rsidP="00395ACB">
            <w:pPr>
              <w:spacing w:after="0" w:line="240" w:lineRule="auto"/>
              <w:rPr>
                <w:rFonts w:ascii="Arial" w:eastAsia="Times New Roman" w:hAnsi="Arial" w:cs="Arial"/>
                <w:sz w:val="24"/>
                <w:szCs w:val="24"/>
                <w:lang w:eastAsia="de-DE"/>
              </w:rPr>
            </w:pPr>
            <w:r w:rsidRPr="006742BA">
              <w:rPr>
                <w:rFonts w:ascii="Arial" w:hAnsi="Arial" w:cs="Arial"/>
                <w:sz w:val="24"/>
                <w:szCs w:val="24"/>
              </w:rPr>
              <w:t>Völkerrechtliche und europarechtliche Vorgaben für den Familiennachzug. Comment. In: Kay Hailbronner/ Eckart Klein (Hrsg.), Einwanderungskontrolle und Menschenrechte - Immigration Control and Human Rights. Beiträge anläßlich des Symposiums am 29./30. Juni 1998 in Potsdam. Heidelberg: Müller, 1999 (Motive - Texte - Materialien, Band 86), S. 155-160.</w:t>
            </w:r>
          </w:p>
        </w:tc>
      </w:tr>
      <w:tr w:rsidR="006742BA" w:rsidRPr="006742BA" w14:paraId="660D6085" w14:textId="77777777" w:rsidTr="00395ACB">
        <w:trPr>
          <w:tblCellSpacing w:w="7" w:type="dxa"/>
        </w:trPr>
        <w:tc>
          <w:tcPr>
            <w:tcW w:w="1255" w:type="dxa"/>
            <w:tcBorders>
              <w:top w:val="nil"/>
              <w:left w:val="nil"/>
              <w:bottom w:val="nil"/>
              <w:right w:val="nil"/>
            </w:tcBorders>
          </w:tcPr>
          <w:p w14:paraId="047FC0B1" w14:textId="20618A47" w:rsidR="006742BA" w:rsidRPr="006742BA" w:rsidRDefault="006742BA" w:rsidP="00395ACB">
            <w:pPr>
              <w:spacing w:after="0" w:line="240" w:lineRule="auto"/>
              <w:rPr>
                <w:rFonts w:ascii="Arial" w:eastAsia="Times New Roman" w:hAnsi="Arial" w:cs="Arial"/>
                <w:sz w:val="24"/>
                <w:szCs w:val="24"/>
                <w:lang w:eastAsia="de-DE"/>
              </w:rPr>
            </w:pPr>
            <w:r w:rsidRPr="006742BA">
              <w:rPr>
                <w:rFonts w:ascii="Arial" w:hAnsi="Arial" w:cs="Arial"/>
                <w:sz w:val="24"/>
                <w:szCs w:val="24"/>
              </w:rPr>
              <w:t>1998</w:t>
            </w:r>
          </w:p>
        </w:tc>
        <w:tc>
          <w:tcPr>
            <w:tcW w:w="7775" w:type="dxa"/>
            <w:tcBorders>
              <w:top w:val="nil"/>
              <w:left w:val="nil"/>
              <w:bottom w:val="nil"/>
              <w:right w:val="nil"/>
            </w:tcBorders>
          </w:tcPr>
          <w:p w14:paraId="341007F0" w14:textId="5B766E23" w:rsidR="006742BA" w:rsidRPr="006742BA" w:rsidRDefault="00395ACB" w:rsidP="00395ACB">
            <w:pPr>
              <w:spacing w:after="0" w:line="240" w:lineRule="auto"/>
              <w:rPr>
                <w:rFonts w:ascii="Arial" w:eastAsia="Times New Roman" w:hAnsi="Arial" w:cs="Arial"/>
                <w:sz w:val="24"/>
                <w:szCs w:val="24"/>
                <w:lang w:eastAsia="de-DE"/>
              </w:rPr>
            </w:pPr>
            <w:hyperlink r:id="rId31" w:history="1">
              <w:r w:rsidR="00F51AF3" w:rsidRPr="00F51AF3">
                <w:rPr>
                  <w:rStyle w:val="Hyperlink"/>
                  <w:rFonts w:ascii="Arial" w:hAnsi="Arial" w:cs="Arial"/>
                  <w:sz w:val="24"/>
                  <w:szCs w:val="24"/>
                </w:rPr>
                <w:t>Präventiver Menschenrechtsschutz. Ein Blick auf die Tätigkeit des Europäischen Komitees zur Verhütung von Folter und unmenschlicher oder erniedrigender Behandlung oder Strafe (CPT)</w:t>
              </w:r>
            </w:hyperlink>
            <w:r w:rsidR="00F51AF3" w:rsidRPr="00F51AF3">
              <w:rPr>
                <w:rFonts w:ascii="Arial" w:hAnsi="Arial" w:cs="Arial"/>
                <w:sz w:val="24"/>
                <w:szCs w:val="24"/>
              </w:rPr>
              <w:t xml:space="preserve">. </w:t>
            </w:r>
            <w:r w:rsidR="006742BA" w:rsidRPr="006742BA">
              <w:rPr>
                <w:rFonts w:ascii="Arial" w:hAnsi="Arial" w:cs="Arial"/>
                <w:sz w:val="24"/>
                <w:szCs w:val="24"/>
              </w:rPr>
              <w:t>Europäische Grundrechte-Zeitschrift 1998, S. 245-271.</w:t>
            </w:r>
          </w:p>
        </w:tc>
      </w:tr>
      <w:tr w:rsidR="006742BA" w:rsidRPr="006742BA" w14:paraId="37FD4BE7" w14:textId="77777777" w:rsidTr="00395ACB">
        <w:trPr>
          <w:tblCellSpacing w:w="7" w:type="dxa"/>
        </w:trPr>
        <w:tc>
          <w:tcPr>
            <w:tcW w:w="1255" w:type="dxa"/>
            <w:tcBorders>
              <w:top w:val="nil"/>
              <w:left w:val="nil"/>
              <w:bottom w:val="nil"/>
              <w:right w:val="nil"/>
            </w:tcBorders>
          </w:tcPr>
          <w:p w14:paraId="2A3CC275" w14:textId="4F1E3BCC" w:rsidR="006742BA" w:rsidRPr="006742BA" w:rsidRDefault="006742BA" w:rsidP="00395ACB">
            <w:pPr>
              <w:spacing w:after="0" w:line="240" w:lineRule="auto"/>
              <w:rPr>
                <w:rFonts w:ascii="Arial" w:eastAsia="Times New Roman" w:hAnsi="Arial" w:cs="Arial"/>
                <w:sz w:val="24"/>
                <w:szCs w:val="24"/>
                <w:lang w:eastAsia="de-DE"/>
              </w:rPr>
            </w:pPr>
            <w:r w:rsidRPr="006742BA">
              <w:rPr>
                <w:rFonts w:ascii="Arial" w:hAnsi="Arial" w:cs="Arial"/>
                <w:sz w:val="24"/>
                <w:szCs w:val="24"/>
              </w:rPr>
              <w:t>1998</w:t>
            </w:r>
          </w:p>
        </w:tc>
        <w:tc>
          <w:tcPr>
            <w:tcW w:w="7775" w:type="dxa"/>
            <w:tcBorders>
              <w:top w:val="nil"/>
              <w:left w:val="nil"/>
              <w:bottom w:val="nil"/>
              <w:right w:val="nil"/>
            </w:tcBorders>
          </w:tcPr>
          <w:p w14:paraId="77FCCACE" w14:textId="55E8E969" w:rsidR="006742BA" w:rsidRPr="006742BA" w:rsidRDefault="006742BA" w:rsidP="00395ACB">
            <w:pPr>
              <w:spacing w:after="0" w:line="240" w:lineRule="auto"/>
              <w:rPr>
                <w:rFonts w:ascii="Arial" w:eastAsia="Times New Roman" w:hAnsi="Arial" w:cs="Arial"/>
                <w:sz w:val="24"/>
                <w:szCs w:val="24"/>
                <w:lang w:eastAsia="de-DE"/>
              </w:rPr>
            </w:pPr>
            <w:r w:rsidRPr="006742BA">
              <w:rPr>
                <w:rFonts w:ascii="Arial" w:hAnsi="Arial" w:cs="Arial"/>
                <w:sz w:val="24"/>
                <w:szCs w:val="24"/>
                <w:lang w:val="en-GB"/>
              </w:rPr>
              <w:t>Theodor Schweisfurth/ Ralf Alleweldt: New constitutional structures in Central and Eastern Europe. Review of Central and East European Law 24 (1998), pp. 289-328.</w:t>
            </w:r>
          </w:p>
        </w:tc>
      </w:tr>
      <w:tr w:rsidR="006742BA" w:rsidRPr="006742BA" w14:paraId="3A66BE32" w14:textId="77777777" w:rsidTr="00395ACB">
        <w:trPr>
          <w:tblCellSpacing w:w="7" w:type="dxa"/>
        </w:trPr>
        <w:tc>
          <w:tcPr>
            <w:tcW w:w="1255" w:type="dxa"/>
            <w:tcBorders>
              <w:top w:val="nil"/>
              <w:left w:val="nil"/>
              <w:bottom w:val="nil"/>
              <w:right w:val="nil"/>
            </w:tcBorders>
          </w:tcPr>
          <w:p w14:paraId="0B55BB8E" w14:textId="634F34FD" w:rsidR="006742BA" w:rsidRPr="006742BA" w:rsidRDefault="006742BA" w:rsidP="00395ACB">
            <w:pPr>
              <w:spacing w:after="0" w:line="240" w:lineRule="auto"/>
              <w:rPr>
                <w:rFonts w:ascii="Arial" w:eastAsia="Times New Roman" w:hAnsi="Arial" w:cs="Arial"/>
                <w:sz w:val="24"/>
                <w:szCs w:val="24"/>
                <w:lang w:eastAsia="de-DE"/>
              </w:rPr>
            </w:pPr>
            <w:r w:rsidRPr="006742BA">
              <w:rPr>
                <w:rFonts w:ascii="Arial" w:hAnsi="Arial" w:cs="Arial"/>
                <w:sz w:val="24"/>
                <w:szCs w:val="24"/>
              </w:rPr>
              <w:lastRenderedPageBreak/>
              <w:t>1998</w:t>
            </w:r>
          </w:p>
        </w:tc>
        <w:tc>
          <w:tcPr>
            <w:tcW w:w="7775" w:type="dxa"/>
            <w:tcBorders>
              <w:top w:val="nil"/>
              <w:left w:val="nil"/>
              <w:bottom w:val="nil"/>
              <w:right w:val="nil"/>
            </w:tcBorders>
          </w:tcPr>
          <w:p w14:paraId="7308F9DE" w14:textId="70B0B190" w:rsidR="006742BA" w:rsidRPr="006742BA" w:rsidRDefault="006742BA" w:rsidP="00395ACB">
            <w:pPr>
              <w:spacing w:after="0" w:line="240" w:lineRule="auto"/>
              <w:rPr>
                <w:rFonts w:ascii="Arial" w:eastAsia="Times New Roman" w:hAnsi="Arial" w:cs="Arial"/>
                <w:sz w:val="24"/>
                <w:szCs w:val="24"/>
                <w:lang w:eastAsia="de-DE"/>
              </w:rPr>
            </w:pPr>
            <w:r w:rsidRPr="006742BA">
              <w:rPr>
                <w:rFonts w:ascii="Arial" w:hAnsi="Arial" w:cs="Arial"/>
                <w:sz w:val="24"/>
                <w:szCs w:val="24"/>
              </w:rPr>
              <w:t xml:space="preserve">Ralf Alleweldt / Frank Emmert/ Lukas Lusser/ Isabelle Maulaz-Frauenknecht/ Jan-Hendrik M. Röver/ Dominik Schnichels/ Sonja Wollkopf: Europäische Rechtsprechung. Konzentrierte Fassung 1997/1998, Band 4. Urteile, Gutachten und Beschlüsse der Gerichte der Europäischen Gemeinschaft. Zürich: Orell Füssli, 1998. </w:t>
            </w:r>
          </w:p>
        </w:tc>
      </w:tr>
      <w:tr w:rsidR="006742BA" w:rsidRPr="006742BA" w14:paraId="4F9FC282" w14:textId="77777777" w:rsidTr="00395ACB">
        <w:trPr>
          <w:tblCellSpacing w:w="7" w:type="dxa"/>
        </w:trPr>
        <w:tc>
          <w:tcPr>
            <w:tcW w:w="1255" w:type="dxa"/>
            <w:tcBorders>
              <w:top w:val="nil"/>
              <w:left w:val="nil"/>
              <w:bottom w:val="nil"/>
              <w:right w:val="nil"/>
            </w:tcBorders>
          </w:tcPr>
          <w:p w14:paraId="129B6A72" w14:textId="4598D17B" w:rsidR="006742BA" w:rsidRPr="006742BA" w:rsidRDefault="006742BA" w:rsidP="00395ACB">
            <w:pPr>
              <w:spacing w:after="0" w:line="240" w:lineRule="auto"/>
              <w:rPr>
                <w:rFonts w:ascii="Arial" w:eastAsia="Times New Roman" w:hAnsi="Arial" w:cs="Arial"/>
                <w:sz w:val="24"/>
                <w:szCs w:val="24"/>
                <w:lang w:eastAsia="de-DE"/>
              </w:rPr>
            </w:pPr>
            <w:r w:rsidRPr="006742BA">
              <w:rPr>
                <w:rFonts w:ascii="Arial" w:hAnsi="Arial" w:cs="Arial"/>
                <w:sz w:val="24"/>
                <w:szCs w:val="24"/>
              </w:rPr>
              <w:t>1997</w:t>
            </w:r>
          </w:p>
        </w:tc>
        <w:tc>
          <w:tcPr>
            <w:tcW w:w="7775" w:type="dxa"/>
            <w:tcBorders>
              <w:top w:val="nil"/>
              <w:left w:val="nil"/>
              <w:bottom w:val="nil"/>
              <w:right w:val="nil"/>
            </w:tcBorders>
          </w:tcPr>
          <w:p w14:paraId="6F4F4891" w14:textId="12A93261" w:rsidR="006742BA" w:rsidRPr="006742BA" w:rsidRDefault="006742BA" w:rsidP="00395ACB">
            <w:pPr>
              <w:spacing w:after="0" w:line="240" w:lineRule="auto"/>
              <w:rPr>
                <w:rFonts w:ascii="Arial" w:eastAsia="Times New Roman" w:hAnsi="Arial" w:cs="Arial"/>
                <w:sz w:val="24"/>
                <w:szCs w:val="24"/>
                <w:lang w:eastAsia="de-DE"/>
              </w:rPr>
            </w:pPr>
            <w:r w:rsidRPr="006742BA">
              <w:rPr>
                <w:rFonts w:ascii="Arial" w:hAnsi="Arial" w:cs="Arial"/>
                <w:sz w:val="24"/>
                <w:szCs w:val="24"/>
              </w:rPr>
              <w:t>Theodor Schweisfurth/ Ralf Alleweldt: Die neuen Verfassungsstrukturen in Osteuropa. In: Georg Brunner (Hrsg.): Politische und ökonomische Transformation in Osteuropa. 2. Aufl. Berlin: Berlin Verlag Arno Spitz, 1997, S. 45-102 (Osteuropaforschung - Schriftenreihe der Deutschen Gesellschaft für Osteuropakunde, Band 36).</w:t>
            </w:r>
          </w:p>
        </w:tc>
      </w:tr>
      <w:tr w:rsidR="006742BA" w:rsidRPr="006742BA" w14:paraId="367E844B" w14:textId="77777777" w:rsidTr="00395ACB">
        <w:trPr>
          <w:tblCellSpacing w:w="7" w:type="dxa"/>
        </w:trPr>
        <w:tc>
          <w:tcPr>
            <w:tcW w:w="1255" w:type="dxa"/>
            <w:tcBorders>
              <w:top w:val="nil"/>
              <w:left w:val="nil"/>
              <w:bottom w:val="nil"/>
              <w:right w:val="nil"/>
            </w:tcBorders>
          </w:tcPr>
          <w:p w14:paraId="3EF5DB5B" w14:textId="7FFE6CC8" w:rsidR="006742BA" w:rsidRPr="006742BA" w:rsidRDefault="006742BA" w:rsidP="00395ACB">
            <w:pPr>
              <w:spacing w:after="0" w:line="240" w:lineRule="auto"/>
              <w:rPr>
                <w:rFonts w:ascii="Arial" w:eastAsia="Times New Roman" w:hAnsi="Arial" w:cs="Arial"/>
                <w:sz w:val="24"/>
                <w:szCs w:val="24"/>
                <w:lang w:eastAsia="de-DE"/>
              </w:rPr>
            </w:pPr>
            <w:r w:rsidRPr="006742BA">
              <w:rPr>
                <w:rFonts w:ascii="Arial" w:hAnsi="Arial" w:cs="Arial"/>
                <w:sz w:val="24"/>
                <w:szCs w:val="24"/>
                <w:lang w:val="en-US"/>
              </w:rPr>
              <w:t>1997</w:t>
            </w:r>
          </w:p>
        </w:tc>
        <w:tc>
          <w:tcPr>
            <w:tcW w:w="7775" w:type="dxa"/>
            <w:tcBorders>
              <w:top w:val="nil"/>
              <w:left w:val="nil"/>
              <w:bottom w:val="nil"/>
              <w:right w:val="nil"/>
            </w:tcBorders>
          </w:tcPr>
          <w:p w14:paraId="78ECFBA3" w14:textId="5EA021AD" w:rsidR="006742BA" w:rsidRPr="006742BA" w:rsidRDefault="006742BA" w:rsidP="00395ACB">
            <w:pPr>
              <w:spacing w:after="0" w:line="240" w:lineRule="auto"/>
              <w:rPr>
                <w:rFonts w:ascii="Arial" w:eastAsia="Times New Roman" w:hAnsi="Arial" w:cs="Arial"/>
                <w:sz w:val="24"/>
                <w:szCs w:val="24"/>
                <w:lang w:eastAsia="de-DE"/>
              </w:rPr>
            </w:pPr>
            <w:r w:rsidRPr="006742BA">
              <w:rPr>
                <w:rFonts w:ascii="Arial" w:hAnsi="Arial" w:cs="Arial"/>
                <w:sz w:val="24"/>
                <w:szCs w:val="24"/>
              </w:rPr>
              <w:t>Schutz vor Folter, Terrorismusverdacht, Zusicherung menschenwürdiger Behandlung: das Chahal-Urteil des EGMR. Neue Zeitschrift für Verwaltungsrecht 1997, S. 1078-1080.</w:t>
            </w:r>
          </w:p>
        </w:tc>
      </w:tr>
      <w:tr w:rsidR="006742BA" w:rsidRPr="006742BA" w14:paraId="6B9B2311" w14:textId="77777777" w:rsidTr="00395ACB">
        <w:trPr>
          <w:tblCellSpacing w:w="7" w:type="dxa"/>
        </w:trPr>
        <w:tc>
          <w:tcPr>
            <w:tcW w:w="1255" w:type="dxa"/>
            <w:tcBorders>
              <w:top w:val="nil"/>
              <w:left w:val="nil"/>
              <w:bottom w:val="nil"/>
              <w:right w:val="nil"/>
            </w:tcBorders>
          </w:tcPr>
          <w:p w14:paraId="21BC21F9" w14:textId="4038CEC7" w:rsidR="006742BA" w:rsidRPr="006742BA" w:rsidRDefault="006742BA" w:rsidP="00395ACB">
            <w:pPr>
              <w:spacing w:after="0" w:line="240" w:lineRule="auto"/>
              <w:rPr>
                <w:rFonts w:ascii="Arial" w:eastAsia="Times New Roman" w:hAnsi="Arial" w:cs="Arial"/>
                <w:sz w:val="24"/>
                <w:szCs w:val="24"/>
                <w:lang w:eastAsia="de-DE"/>
              </w:rPr>
            </w:pPr>
            <w:r w:rsidRPr="006742BA">
              <w:rPr>
                <w:rFonts w:ascii="Arial" w:hAnsi="Arial" w:cs="Arial"/>
                <w:sz w:val="24"/>
                <w:szCs w:val="24"/>
              </w:rPr>
              <w:t>1997</w:t>
            </w:r>
          </w:p>
        </w:tc>
        <w:tc>
          <w:tcPr>
            <w:tcW w:w="7775" w:type="dxa"/>
            <w:tcBorders>
              <w:top w:val="nil"/>
              <w:left w:val="nil"/>
              <w:bottom w:val="nil"/>
              <w:right w:val="nil"/>
            </w:tcBorders>
          </w:tcPr>
          <w:p w14:paraId="49701324" w14:textId="5E617578" w:rsidR="006742BA" w:rsidRPr="006742BA" w:rsidRDefault="006742BA" w:rsidP="00395ACB">
            <w:pPr>
              <w:spacing w:after="0" w:line="240" w:lineRule="auto"/>
              <w:rPr>
                <w:rFonts w:ascii="Arial" w:eastAsia="Times New Roman" w:hAnsi="Arial" w:cs="Arial"/>
                <w:sz w:val="24"/>
                <w:szCs w:val="24"/>
                <w:lang w:eastAsia="de-DE"/>
              </w:rPr>
            </w:pPr>
            <w:r w:rsidRPr="006742BA">
              <w:rPr>
                <w:rFonts w:ascii="Arial" w:hAnsi="Arial" w:cs="Arial"/>
                <w:sz w:val="24"/>
                <w:szCs w:val="24"/>
                <w:lang w:val="en-GB"/>
              </w:rPr>
              <w:t>Theodor Schweisfurth/ Ralf Alleweldt: The position of international law in the domestic legal orders of Central and Eastern European countries. German Yearbook of International Law 40 (1997), pp. 164-180.</w:t>
            </w:r>
          </w:p>
        </w:tc>
      </w:tr>
      <w:tr w:rsidR="006742BA" w:rsidRPr="006742BA" w14:paraId="6D31A97C" w14:textId="77777777" w:rsidTr="00395ACB">
        <w:trPr>
          <w:tblCellSpacing w:w="7" w:type="dxa"/>
        </w:trPr>
        <w:tc>
          <w:tcPr>
            <w:tcW w:w="1255" w:type="dxa"/>
            <w:tcBorders>
              <w:top w:val="nil"/>
              <w:left w:val="nil"/>
              <w:bottom w:val="nil"/>
              <w:right w:val="nil"/>
            </w:tcBorders>
          </w:tcPr>
          <w:p w14:paraId="399D3EF5" w14:textId="5BE459E1" w:rsidR="006742BA" w:rsidRPr="006742BA" w:rsidRDefault="006742BA" w:rsidP="00395ACB">
            <w:pPr>
              <w:spacing w:after="0" w:line="240" w:lineRule="auto"/>
              <w:rPr>
                <w:rFonts w:ascii="Arial" w:eastAsia="Times New Roman" w:hAnsi="Arial" w:cs="Arial"/>
                <w:sz w:val="24"/>
                <w:szCs w:val="24"/>
                <w:lang w:eastAsia="de-DE"/>
              </w:rPr>
            </w:pPr>
            <w:r w:rsidRPr="006742BA">
              <w:rPr>
                <w:rFonts w:ascii="Arial" w:hAnsi="Arial" w:cs="Arial"/>
                <w:sz w:val="24"/>
                <w:szCs w:val="24"/>
              </w:rPr>
              <w:t>1996</w:t>
            </w:r>
          </w:p>
        </w:tc>
        <w:tc>
          <w:tcPr>
            <w:tcW w:w="7775" w:type="dxa"/>
            <w:tcBorders>
              <w:top w:val="nil"/>
              <w:left w:val="nil"/>
              <w:bottom w:val="nil"/>
              <w:right w:val="nil"/>
            </w:tcBorders>
          </w:tcPr>
          <w:p w14:paraId="6085198A" w14:textId="6258EC0C" w:rsidR="006742BA" w:rsidRPr="006742BA" w:rsidRDefault="006742BA" w:rsidP="00395ACB">
            <w:pPr>
              <w:spacing w:after="0" w:line="240" w:lineRule="auto"/>
              <w:rPr>
                <w:rFonts w:ascii="Arial" w:eastAsia="Times New Roman" w:hAnsi="Arial" w:cs="Arial"/>
                <w:sz w:val="24"/>
                <w:szCs w:val="24"/>
                <w:lang w:eastAsia="de-DE"/>
              </w:rPr>
            </w:pPr>
            <w:r w:rsidRPr="006742BA">
              <w:rPr>
                <w:rFonts w:ascii="Arial" w:hAnsi="Arial" w:cs="Arial"/>
                <w:sz w:val="24"/>
                <w:szCs w:val="24"/>
              </w:rPr>
              <w:t>Die Menschenrechtsbeschwerde gegen Asylentscheidungen im Flughafen- oder Schnellverfahren. Neue Zeitschrift für Verwaltungsrecht 1996, S. 1074-1078.</w:t>
            </w:r>
          </w:p>
        </w:tc>
      </w:tr>
      <w:tr w:rsidR="006742BA" w:rsidRPr="006742BA" w14:paraId="6ECE0632" w14:textId="77777777" w:rsidTr="00395ACB">
        <w:trPr>
          <w:tblCellSpacing w:w="7" w:type="dxa"/>
        </w:trPr>
        <w:tc>
          <w:tcPr>
            <w:tcW w:w="1255" w:type="dxa"/>
            <w:tcBorders>
              <w:top w:val="nil"/>
              <w:left w:val="nil"/>
              <w:bottom w:val="nil"/>
              <w:right w:val="nil"/>
            </w:tcBorders>
          </w:tcPr>
          <w:p w14:paraId="253FD889" w14:textId="08646400" w:rsidR="006742BA" w:rsidRPr="006742BA" w:rsidRDefault="006742BA" w:rsidP="00395ACB">
            <w:pPr>
              <w:spacing w:after="0" w:line="240" w:lineRule="auto"/>
              <w:rPr>
                <w:rFonts w:ascii="Arial" w:eastAsia="Times New Roman" w:hAnsi="Arial" w:cs="Arial"/>
                <w:sz w:val="24"/>
                <w:szCs w:val="24"/>
                <w:lang w:eastAsia="de-DE"/>
              </w:rPr>
            </w:pPr>
            <w:r w:rsidRPr="006742BA">
              <w:rPr>
                <w:rFonts w:ascii="Arial" w:hAnsi="Arial" w:cs="Arial"/>
                <w:sz w:val="24"/>
                <w:szCs w:val="24"/>
              </w:rPr>
              <w:t>1996</w:t>
            </w:r>
          </w:p>
        </w:tc>
        <w:tc>
          <w:tcPr>
            <w:tcW w:w="7775" w:type="dxa"/>
            <w:tcBorders>
              <w:top w:val="nil"/>
              <w:left w:val="nil"/>
              <w:bottom w:val="nil"/>
              <w:right w:val="nil"/>
            </w:tcBorders>
          </w:tcPr>
          <w:p w14:paraId="1D62B532" w14:textId="0E5D0D19" w:rsidR="006742BA" w:rsidRPr="006742BA" w:rsidRDefault="006742BA" w:rsidP="00395ACB">
            <w:pPr>
              <w:spacing w:after="0" w:line="240" w:lineRule="auto"/>
              <w:rPr>
                <w:rFonts w:ascii="Arial" w:eastAsia="Times New Roman" w:hAnsi="Arial" w:cs="Arial"/>
                <w:sz w:val="24"/>
                <w:szCs w:val="24"/>
                <w:lang w:eastAsia="de-DE"/>
              </w:rPr>
            </w:pPr>
            <w:r w:rsidRPr="006742BA">
              <w:rPr>
                <w:rFonts w:ascii="Arial" w:hAnsi="Arial" w:cs="Arial"/>
                <w:sz w:val="24"/>
                <w:szCs w:val="24"/>
              </w:rPr>
              <w:t>Theodor Schweisfurth/ Ralf Alleweldt: Die neuen Verfassungsstrukturen in Osteuropa. In: Georg Brunner (Hrsg.): Politische und ökonomische Transformation in Osteuropa. Berlin: Berlin Verlag Arno Spitz, 1996, S. 41-90 (Osteuropaforschung - Schriftenreihe der Deutschen Gesellschaft für Osteuropakunde, Band 36).</w:t>
            </w:r>
          </w:p>
        </w:tc>
      </w:tr>
      <w:tr w:rsidR="006742BA" w:rsidRPr="006742BA" w14:paraId="6FBFBDAB" w14:textId="77777777" w:rsidTr="00395ACB">
        <w:trPr>
          <w:tblCellSpacing w:w="7" w:type="dxa"/>
        </w:trPr>
        <w:tc>
          <w:tcPr>
            <w:tcW w:w="1255" w:type="dxa"/>
            <w:tcBorders>
              <w:top w:val="nil"/>
              <w:left w:val="nil"/>
              <w:bottom w:val="nil"/>
              <w:right w:val="nil"/>
            </w:tcBorders>
          </w:tcPr>
          <w:p w14:paraId="70D08D7E" w14:textId="22CC3B4B" w:rsidR="006742BA" w:rsidRPr="006742BA" w:rsidRDefault="006742BA" w:rsidP="00395ACB">
            <w:pPr>
              <w:spacing w:after="0" w:line="240" w:lineRule="auto"/>
              <w:rPr>
                <w:rFonts w:ascii="Arial" w:eastAsia="Times New Roman" w:hAnsi="Arial" w:cs="Arial"/>
                <w:sz w:val="24"/>
                <w:szCs w:val="24"/>
                <w:lang w:eastAsia="de-DE"/>
              </w:rPr>
            </w:pPr>
            <w:r w:rsidRPr="006742BA">
              <w:rPr>
                <w:rFonts w:ascii="Arial" w:hAnsi="Arial" w:cs="Arial"/>
                <w:sz w:val="24"/>
                <w:szCs w:val="24"/>
              </w:rPr>
              <w:t>1996</w:t>
            </w:r>
          </w:p>
        </w:tc>
        <w:tc>
          <w:tcPr>
            <w:tcW w:w="7775" w:type="dxa"/>
            <w:tcBorders>
              <w:top w:val="nil"/>
              <w:left w:val="nil"/>
              <w:bottom w:val="nil"/>
              <w:right w:val="nil"/>
            </w:tcBorders>
          </w:tcPr>
          <w:p w14:paraId="0BD1192E" w14:textId="100B8377" w:rsidR="006742BA" w:rsidRPr="006742BA" w:rsidRDefault="006742BA" w:rsidP="00395ACB">
            <w:pPr>
              <w:spacing w:after="0" w:line="240" w:lineRule="auto"/>
              <w:rPr>
                <w:rFonts w:ascii="Arial" w:eastAsia="Times New Roman" w:hAnsi="Arial" w:cs="Arial"/>
                <w:sz w:val="24"/>
                <w:szCs w:val="24"/>
                <w:lang w:eastAsia="de-DE"/>
              </w:rPr>
            </w:pPr>
            <w:r w:rsidRPr="006742BA">
              <w:rPr>
                <w:rFonts w:ascii="Arial" w:hAnsi="Arial" w:cs="Arial"/>
                <w:sz w:val="24"/>
                <w:szCs w:val="24"/>
              </w:rPr>
              <w:t>Ralf Alleweldt/ Frank Emmert/Lukas Lusser/Jan-Hendrik M. Röver/Dominik Schnichels/Sonja Wollkopf: Europäische Rechtsprechung. Konzentrierte Fassung 1995/1996, Band 3. Urteile, Gutachten und Beschlüsse der Gerichte der Europäischen Gemeinschaft. Zürich: Orell Füssli, 1996.</w:t>
            </w:r>
          </w:p>
        </w:tc>
      </w:tr>
      <w:tr w:rsidR="006742BA" w:rsidRPr="006742BA" w14:paraId="1863C9E4" w14:textId="77777777" w:rsidTr="00395ACB">
        <w:trPr>
          <w:tblCellSpacing w:w="7" w:type="dxa"/>
        </w:trPr>
        <w:tc>
          <w:tcPr>
            <w:tcW w:w="1255" w:type="dxa"/>
            <w:tcBorders>
              <w:top w:val="nil"/>
              <w:left w:val="nil"/>
              <w:bottom w:val="nil"/>
              <w:right w:val="nil"/>
            </w:tcBorders>
          </w:tcPr>
          <w:p w14:paraId="29DC3FA9" w14:textId="24BF3031" w:rsidR="006742BA" w:rsidRPr="006742BA" w:rsidRDefault="006742BA" w:rsidP="00395ACB">
            <w:pPr>
              <w:spacing w:after="0" w:line="240" w:lineRule="auto"/>
              <w:rPr>
                <w:rFonts w:ascii="Arial" w:eastAsia="Times New Roman" w:hAnsi="Arial" w:cs="Arial"/>
                <w:sz w:val="24"/>
                <w:szCs w:val="24"/>
                <w:lang w:eastAsia="de-DE"/>
              </w:rPr>
            </w:pPr>
            <w:r w:rsidRPr="006742BA">
              <w:rPr>
                <w:rFonts w:ascii="Arial" w:hAnsi="Arial" w:cs="Arial"/>
                <w:sz w:val="24"/>
                <w:szCs w:val="24"/>
              </w:rPr>
              <w:t>1996</w:t>
            </w:r>
          </w:p>
        </w:tc>
        <w:tc>
          <w:tcPr>
            <w:tcW w:w="7775" w:type="dxa"/>
            <w:tcBorders>
              <w:top w:val="nil"/>
              <w:left w:val="nil"/>
              <w:bottom w:val="nil"/>
              <w:right w:val="nil"/>
            </w:tcBorders>
          </w:tcPr>
          <w:p w14:paraId="0182F7A9" w14:textId="3BD64619" w:rsidR="006742BA" w:rsidRPr="006742BA" w:rsidRDefault="006742BA" w:rsidP="00395ACB">
            <w:pPr>
              <w:spacing w:after="0" w:line="240" w:lineRule="auto"/>
              <w:rPr>
                <w:rFonts w:ascii="Arial" w:eastAsia="Times New Roman" w:hAnsi="Arial" w:cs="Arial"/>
                <w:sz w:val="24"/>
                <w:szCs w:val="24"/>
                <w:lang w:eastAsia="de-DE"/>
              </w:rPr>
            </w:pPr>
            <w:r w:rsidRPr="006742BA">
              <w:rPr>
                <w:rFonts w:ascii="Arial" w:hAnsi="Arial" w:cs="Arial"/>
                <w:sz w:val="24"/>
                <w:szCs w:val="24"/>
              </w:rPr>
              <w:t>Schutz vor Abschiebung bei drohender Folter oder unmenschlicher oder erniedrigender Behandlung oder Strafe. Refoulement-Verbote im Völkerrecht und im deutschen Recht unter besonderer Berücksichtigung von Artikel 3 der Europäischen Menschenrechtskonvention und Artikel 1 des Grundgesetzes. Berlin usw.: Springer, 1996. (Beiträge zum ausländischen öffentlichen Recht und Völkerrecht, Bd. 126)</w:t>
            </w:r>
            <w:r w:rsidR="00F51AF3">
              <w:rPr>
                <w:rFonts w:ascii="Arial" w:hAnsi="Arial" w:cs="Arial"/>
                <w:sz w:val="24"/>
                <w:szCs w:val="24"/>
              </w:rPr>
              <w:t xml:space="preserve"> </w:t>
            </w:r>
            <w:hyperlink r:id="rId32" w:history="1">
              <w:r w:rsidR="00F51AF3" w:rsidRPr="00F51AF3">
                <w:rPr>
                  <w:rStyle w:val="Hyperlink"/>
                  <w:rFonts w:ascii="Arial" w:hAnsi="Arial" w:cs="Arial"/>
                  <w:sz w:val="24"/>
                  <w:szCs w:val="24"/>
                </w:rPr>
                <w:t>Info</w:t>
              </w:r>
            </w:hyperlink>
          </w:p>
        </w:tc>
      </w:tr>
      <w:tr w:rsidR="006742BA" w:rsidRPr="006742BA" w14:paraId="6101FEC3" w14:textId="77777777" w:rsidTr="00395ACB">
        <w:trPr>
          <w:tblCellSpacing w:w="7" w:type="dxa"/>
        </w:trPr>
        <w:tc>
          <w:tcPr>
            <w:tcW w:w="1255" w:type="dxa"/>
            <w:tcBorders>
              <w:top w:val="nil"/>
              <w:left w:val="nil"/>
              <w:bottom w:val="nil"/>
              <w:right w:val="nil"/>
            </w:tcBorders>
          </w:tcPr>
          <w:p w14:paraId="4744EBD9" w14:textId="3FDB12EF" w:rsidR="006742BA" w:rsidRPr="006742BA" w:rsidRDefault="006742BA" w:rsidP="00395ACB">
            <w:pPr>
              <w:spacing w:after="0" w:line="240" w:lineRule="auto"/>
              <w:rPr>
                <w:rFonts w:ascii="Arial" w:eastAsia="Times New Roman" w:hAnsi="Arial" w:cs="Arial"/>
                <w:sz w:val="24"/>
                <w:szCs w:val="24"/>
                <w:lang w:eastAsia="de-DE"/>
              </w:rPr>
            </w:pPr>
            <w:r w:rsidRPr="006742BA">
              <w:rPr>
                <w:rFonts w:ascii="Arial" w:hAnsi="Arial" w:cs="Arial"/>
                <w:sz w:val="24"/>
                <w:szCs w:val="24"/>
              </w:rPr>
              <w:t>1996</w:t>
            </w:r>
          </w:p>
        </w:tc>
        <w:tc>
          <w:tcPr>
            <w:tcW w:w="7775" w:type="dxa"/>
            <w:tcBorders>
              <w:top w:val="nil"/>
              <w:left w:val="nil"/>
              <w:bottom w:val="nil"/>
              <w:right w:val="nil"/>
            </w:tcBorders>
          </w:tcPr>
          <w:p w14:paraId="3A18B5C4" w14:textId="467FCAE7" w:rsidR="006742BA" w:rsidRPr="006742BA" w:rsidRDefault="00395ACB" w:rsidP="00395ACB">
            <w:pPr>
              <w:spacing w:after="0" w:line="240" w:lineRule="auto"/>
              <w:rPr>
                <w:rFonts w:ascii="Arial" w:eastAsia="Times New Roman" w:hAnsi="Arial" w:cs="Arial"/>
                <w:sz w:val="24"/>
                <w:szCs w:val="24"/>
                <w:lang w:eastAsia="de-DE"/>
              </w:rPr>
            </w:pPr>
            <w:hyperlink r:id="rId33" w:history="1">
              <w:r w:rsidR="00F51AF3" w:rsidRPr="00F51AF3">
                <w:rPr>
                  <w:rStyle w:val="Hyperlink"/>
                  <w:rFonts w:ascii="Arial" w:hAnsi="Arial" w:cs="Arial"/>
                  <w:sz w:val="24"/>
                  <w:szCs w:val="24"/>
                </w:rPr>
                <w:t>Die Idee der gerichtlichen Überprüfung von Gesetzen in den Federalist Papers.</w:t>
              </w:r>
            </w:hyperlink>
            <w:r w:rsidR="006742BA" w:rsidRPr="006742BA">
              <w:rPr>
                <w:rFonts w:ascii="Arial" w:hAnsi="Arial" w:cs="Arial"/>
                <w:sz w:val="24"/>
                <w:szCs w:val="24"/>
              </w:rPr>
              <w:t xml:space="preserve"> Zeitschrift für ausländisches öffentliches Recht und Völkerrecht 56 (1996), S. 205-239.</w:t>
            </w:r>
          </w:p>
        </w:tc>
      </w:tr>
      <w:tr w:rsidR="006742BA" w:rsidRPr="006742BA" w14:paraId="31687297" w14:textId="77777777" w:rsidTr="00395ACB">
        <w:trPr>
          <w:tblCellSpacing w:w="7" w:type="dxa"/>
        </w:trPr>
        <w:tc>
          <w:tcPr>
            <w:tcW w:w="1255" w:type="dxa"/>
            <w:tcBorders>
              <w:top w:val="nil"/>
              <w:left w:val="nil"/>
              <w:bottom w:val="nil"/>
              <w:right w:val="nil"/>
            </w:tcBorders>
          </w:tcPr>
          <w:p w14:paraId="24976186" w14:textId="017819A7" w:rsidR="006742BA" w:rsidRPr="006742BA" w:rsidRDefault="006742BA" w:rsidP="00395ACB">
            <w:pPr>
              <w:spacing w:after="0" w:line="240" w:lineRule="auto"/>
              <w:rPr>
                <w:rFonts w:ascii="Arial" w:eastAsia="Times New Roman" w:hAnsi="Arial" w:cs="Arial"/>
                <w:sz w:val="24"/>
                <w:szCs w:val="24"/>
                <w:lang w:eastAsia="de-DE"/>
              </w:rPr>
            </w:pPr>
            <w:r w:rsidRPr="006742BA">
              <w:rPr>
                <w:rFonts w:ascii="Arial" w:hAnsi="Arial" w:cs="Arial"/>
                <w:sz w:val="24"/>
                <w:szCs w:val="24"/>
              </w:rPr>
              <w:t>1993</w:t>
            </w:r>
          </w:p>
        </w:tc>
        <w:tc>
          <w:tcPr>
            <w:tcW w:w="7775" w:type="dxa"/>
            <w:tcBorders>
              <w:top w:val="nil"/>
              <w:left w:val="nil"/>
              <w:bottom w:val="nil"/>
              <w:right w:val="nil"/>
            </w:tcBorders>
          </w:tcPr>
          <w:p w14:paraId="5E850D9F" w14:textId="2CABBF2B" w:rsidR="006742BA" w:rsidRPr="006742BA" w:rsidRDefault="00395ACB" w:rsidP="00395ACB">
            <w:pPr>
              <w:spacing w:after="0" w:line="240" w:lineRule="auto"/>
              <w:rPr>
                <w:rFonts w:ascii="Arial" w:eastAsia="Times New Roman" w:hAnsi="Arial" w:cs="Arial"/>
                <w:sz w:val="24"/>
                <w:szCs w:val="24"/>
                <w:lang w:eastAsia="de-DE"/>
              </w:rPr>
            </w:pPr>
            <w:hyperlink r:id="rId34" w:history="1">
              <w:r w:rsidR="00CD4702" w:rsidRPr="00CD4702">
                <w:rPr>
                  <w:rStyle w:val="Hyperlink"/>
                  <w:rFonts w:ascii="Arial" w:hAnsi="Arial" w:cs="Arial"/>
                  <w:sz w:val="24"/>
                  <w:szCs w:val="24"/>
                  <w:lang w:val="en-GB"/>
                </w:rPr>
                <w:t>Protection against expulsion under Article 3 of the European Convention on Human Rights.</w:t>
              </w:r>
            </w:hyperlink>
            <w:r w:rsidR="00CD4702">
              <w:rPr>
                <w:rFonts w:ascii="Arial" w:hAnsi="Arial" w:cs="Arial"/>
                <w:sz w:val="24"/>
                <w:szCs w:val="24"/>
                <w:lang w:val="en-GB"/>
              </w:rPr>
              <w:t xml:space="preserve"> </w:t>
            </w:r>
            <w:r w:rsidR="006742BA" w:rsidRPr="006742BA">
              <w:rPr>
                <w:rFonts w:ascii="Arial" w:hAnsi="Arial" w:cs="Arial"/>
                <w:sz w:val="24"/>
                <w:szCs w:val="24"/>
                <w:lang w:val="en-GB"/>
              </w:rPr>
              <w:t>European Journal of International Law 4 (1993), S. 360-376.</w:t>
            </w:r>
          </w:p>
        </w:tc>
      </w:tr>
      <w:tr w:rsidR="006742BA" w:rsidRPr="006742BA" w14:paraId="35FFAD0D" w14:textId="77777777" w:rsidTr="00395ACB">
        <w:trPr>
          <w:tblCellSpacing w:w="7" w:type="dxa"/>
        </w:trPr>
        <w:tc>
          <w:tcPr>
            <w:tcW w:w="1255" w:type="dxa"/>
            <w:tcBorders>
              <w:top w:val="nil"/>
              <w:left w:val="nil"/>
              <w:bottom w:val="nil"/>
              <w:right w:val="nil"/>
            </w:tcBorders>
          </w:tcPr>
          <w:p w14:paraId="0F00DEEE" w14:textId="071E52E8" w:rsidR="006742BA" w:rsidRPr="006742BA" w:rsidRDefault="006742BA" w:rsidP="00395ACB">
            <w:pPr>
              <w:spacing w:after="0" w:line="240" w:lineRule="auto"/>
              <w:rPr>
                <w:rFonts w:ascii="Arial" w:eastAsia="Times New Roman" w:hAnsi="Arial" w:cs="Arial"/>
                <w:sz w:val="24"/>
                <w:szCs w:val="24"/>
                <w:lang w:eastAsia="de-DE"/>
              </w:rPr>
            </w:pPr>
            <w:r w:rsidRPr="006742BA">
              <w:rPr>
                <w:rFonts w:ascii="Arial" w:hAnsi="Arial" w:cs="Arial"/>
                <w:sz w:val="24"/>
                <w:szCs w:val="24"/>
              </w:rPr>
              <w:t>1992</w:t>
            </w:r>
          </w:p>
        </w:tc>
        <w:tc>
          <w:tcPr>
            <w:tcW w:w="7775" w:type="dxa"/>
            <w:tcBorders>
              <w:top w:val="nil"/>
              <w:left w:val="nil"/>
              <w:bottom w:val="nil"/>
              <w:right w:val="nil"/>
            </w:tcBorders>
          </w:tcPr>
          <w:p w14:paraId="2F74FC4C" w14:textId="315F48F4" w:rsidR="006742BA" w:rsidRPr="006742BA" w:rsidRDefault="006742BA" w:rsidP="00395ACB">
            <w:pPr>
              <w:spacing w:after="0" w:line="240" w:lineRule="auto"/>
              <w:rPr>
                <w:rFonts w:ascii="Arial" w:eastAsia="Times New Roman" w:hAnsi="Arial" w:cs="Arial"/>
                <w:sz w:val="24"/>
                <w:szCs w:val="24"/>
                <w:lang w:eastAsia="de-DE"/>
              </w:rPr>
            </w:pPr>
            <w:r w:rsidRPr="006742BA">
              <w:rPr>
                <w:rFonts w:ascii="Arial" w:hAnsi="Arial" w:cs="Arial"/>
                <w:sz w:val="24"/>
                <w:szCs w:val="24"/>
              </w:rPr>
              <w:t xml:space="preserve">Schutz vor Abschiebung nach Art. 3 EMRK: Neuere Rechtsprechung. </w:t>
            </w:r>
            <w:r w:rsidRPr="006742BA">
              <w:rPr>
                <w:rFonts w:ascii="Arial" w:hAnsi="Arial" w:cs="Arial"/>
                <w:sz w:val="24"/>
                <w:szCs w:val="24"/>
                <w:lang w:val="en-GB"/>
              </w:rPr>
              <w:t>ASYL 1992, S. 55-59.</w:t>
            </w:r>
          </w:p>
        </w:tc>
      </w:tr>
      <w:tr w:rsidR="006742BA" w:rsidRPr="006742BA" w14:paraId="455C45FF" w14:textId="77777777" w:rsidTr="00395ACB">
        <w:trPr>
          <w:tblCellSpacing w:w="7" w:type="dxa"/>
        </w:trPr>
        <w:tc>
          <w:tcPr>
            <w:tcW w:w="1255" w:type="dxa"/>
            <w:tcBorders>
              <w:top w:val="nil"/>
              <w:left w:val="nil"/>
              <w:bottom w:val="nil"/>
              <w:right w:val="nil"/>
            </w:tcBorders>
          </w:tcPr>
          <w:p w14:paraId="2C9EA377" w14:textId="2F7E74BC" w:rsidR="006742BA" w:rsidRPr="006742BA" w:rsidRDefault="006742BA" w:rsidP="00395ACB">
            <w:pPr>
              <w:spacing w:after="0" w:line="240" w:lineRule="auto"/>
              <w:rPr>
                <w:rFonts w:ascii="Arial" w:eastAsia="Times New Roman" w:hAnsi="Arial" w:cs="Arial"/>
                <w:sz w:val="24"/>
                <w:szCs w:val="24"/>
                <w:lang w:eastAsia="de-DE"/>
              </w:rPr>
            </w:pPr>
            <w:r w:rsidRPr="006742BA">
              <w:rPr>
                <w:rFonts w:ascii="Arial" w:hAnsi="Arial" w:cs="Arial"/>
                <w:sz w:val="24"/>
                <w:szCs w:val="24"/>
              </w:rPr>
              <w:t>1992</w:t>
            </w:r>
          </w:p>
        </w:tc>
        <w:tc>
          <w:tcPr>
            <w:tcW w:w="7775" w:type="dxa"/>
            <w:tcBorders>
              <w:top w:val="nil"/>
              <w:left w:val="nil"/>
              <w:bottom w:val="nil"/>
              <w:right w:val="nil"/>
            </w:tcBorders>
          </w:tcPr>
          <w:p w14:paraId="5CF1DA9B" w14:textId="21511DB3" w:rsidR="006742BA" w:rsidRPr="006742BA" w:rsidRDefault="006742BA" w:rsidP="00395ACB">
            <w:pPr>
              <w:spacing w:after="0" w:line="240" w:lineRule="auto"/>
              <w:rPr>
                <w:rFonts w:ascii="Arial" w:eastAsia="Times New Roman" w:hAnsi="Arial" w:cs="Arial"/>
                <w:sz w:val="24"/>
                <w:szCs w:val="24"/>
                <w:lang w:eastAsia="de-DE"/>
              </w:rPr>
            </w:pPr>
            <w:r w:rsidRPr="006742BA">
              <w:rPr>
                <w:rFonts w:ascii="Arial" w:hAnsi="Arial" w:cs="Arial"/>
                <w:sz w:val="24"/>
                <w:szCs w:val="24"/>
              </w:rPr>
              <w:t>Zur Strafbarkeit der geduldeten Gewässerverunreinigung. Natur + Recht 1992, S. 312-319.</w:t>
            </w:r>
          </w:p>
        </w:tc>
      </w:tr>
    </w:tbl>
    <w:p w14:paraId="77892499" w14:textId="77777777" w:rsidR="004D697A" w:rsidRPr="006742BA" w:rsidRDefault="004D697A" w:rsidP="004D697A">
      <w:pPr>
        <w:pBdr>
          <w:bottom w:val="single" w:sz="6" w:space="1" w:color="auto"/>
        </w:pBdr>
        <w:spacing w:after="0" w:line="240" w:lineRule="auto"/>
        <w:jc w:val="center"/>
        <w:rPr>
          <w:rFonts w:ascii="Arial" w:eastAsia="Times New Roman" w:hAnsi="Arial" w:cs="Arial"/>
          <w:vanish/>
          <w:sz w:val="24"/>
          <w:szCs w:val="24"/>
          <w:lang w:eastAsia="de-DE"/>
        </w:rPr>
      </w:pPr>
      <w:r w:rsidRPr="006742BA">
        <w:rPr>
          <w:rFonts w:ascii="Arial" w:eastAsia="Times New Roman" w:hAnsi="Arial" w:cs="Arial"/>
          <w:vanish/>
          <w:sz w:val="24"/>
          <w:szCs w:val="24"/>
          <w:lang w:eastAsia="de-DE"/>
        </w:rPr>
        <w:t>Formularbeginn</w:t>
      </w:r>
    </w:p>
    <w:sectPr w:rsidR="004D697A" w:rsidRPr="006742B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Optima">
    <w:altName w:val="Times New Roman"/>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678D8"/>
    <w:multiLevelType w:val="multilevel"/>
    <w:tmpl w:val="88E88B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F00FC3"/>
    <w:multiLevelType w:val="hybridMultilevel"/>
    <w:tmpl w:val="F1F5C92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C6F0D36"/>
    <w:multiLevelType w:val="multilevel"/>
    <w:tmpl w:val="ECBA4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6F7494"/>
    <w:multiLevelType w:val="multilevel"/>
    <w:tmpl w:val="3DD21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D84709"/>
    <w:multiLevelType w:val="multilevel"/>
    <w:tmpl w:val="E27C4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A858C8"/>
    <w:multiLevelType w:val="multilevel"/>
    <w:tmpl w:val="87B805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0EC0540"/>
    <w:multiLevelType w:val="multilevel"/>
    <w:tmpl w:val="4140B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3DB7B75"/>
    <w:multiLevelType w:val="multilevel"/>
    <w:tmpl w:val="07988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1152E0"/>
    <w:multiLevelType w:val="multilevel"/>
    <w:tmpl w:val="61323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DF325D9"/>
    <w:multiLevelType w:val="multilevel"/>
    <w:tmpl w:val="3E361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470178D"/>
    <w:multiLevelType w:val="multilevel"/>
    <w:tmpl w:val="6CFA4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0475966"/>
    <w:multiLevelType w:val="multilevel"/>
    <w:tmpl w:val="C9AEBF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DDE2160"/>
    <w:multiLevelType w:val="multilevel"/>
    <w:tmpl w:val="2B025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415157F"/>
    <w:multiLevelType w:val="hybridMultilevel"/>
    <w:tmpl w:val="A7E6B026"/>
    <w:lvl w:ilvl="0" w:tplc="433A5256">
      <w:start w:val="1"/>
      <w:numFmt w:val="bullet"/>
      <w:lvlText w:val=""/>
      <w:lvlJc w:val="left"/>
      <w:pPr>
        <w:tabs>
          <w:tab w:val="num" w:pos="1080"/>
        </w:tabs>
        <w:ind w:left="1080" w:hanging="360"/>
      </w:pPr>
      <w:rPr>
        <w:rFonts w:ascii="Symbol" w:hAnsi="Symbol" w:hint="default"/>
      </w:rPr>
    </w:lvl>
    <w:lvl w:ilvl="1" w:tplc="04070003" w:tentative="1">
      <w:start w:val="1"/>
      <w:numFmt w:val="bullet"/>
      <w:lvlText w:val="o"/>
      <w:lvlJc w:val="left"/>
      <w:pPr>
        <w:tabs>
          <w:tab w:val="num" w:pos="1800"/>
        </w:tabs>
        <w:ind w:left="1800" w:hanging="360"/>
      </w:pPr>
      <w:rPr>
        <w:rFonts w:ascii="Courier New" w:hAnsi="Courier New" w:cs="Courier New"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cs="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cs="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7A1705AF"/>
    <w:multiLevelType w:val="multilevel"/>
    <w:tmpl w:val="6FEAC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4"/>
  </w:num>
  <w:num w:numId="3">
    <w:abstractNumId w:val="4"/>
  </w:num>
  <w:num w:numId="4">
    <w:abstractNumId w:val="5"/>
  </w:num>
  <w:num w:numId="5">
    <w:abstractNumId w:val="6"/>
  </w:num>
  <w:num w:numId="6">
    <w:abstractNumId w:val="2"/>
  </w:num>
  <w:num w:numId="7">
    <w:abstractNumId w:val="8"/>
  </w:num>
  <w:num w:numId="8">
    <w:abstractNumId w:val="11"/>
  </w:num>
  <w:num w:numId="9">
    <w:abstractNumId w:val="10"/>
  </w:num>
  <w:num w:numId="10">
    <w:abstractNumId w:val="3"/>
  </w:num>
  <w:num w:numId="11">
    <w:abstractNumId w:val="9"/>
  </w:num>
  <w:num w:numId="12">
    <w:abstractNumId w:val="0"/>
  </w:num>
  <w:num w:numId="13">
    <w:abstractNumId w:val="12"/>
  </w:num>
  <w:num w:numId="14">
    <w:abstractNumId w:val="13"/>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3"/>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ABA"/>
    <w:rsid w:val="000B1F67"/>
    <w:rsid w:val="00184C0A"/>
    <w:rsid w:val="001D1522"/>
    <w:rsid w:val="001E2856"/>
    <w:rsid w:val="00215AB1"/>
    <w:rsid w:val="00232ABA"/>
    <w:rsid w:val="002714EC"/>
    <w:rsid w:val="00291D9A"/>
    <w:rsid w:val="002B2E17"/>
    <w:rsid w:val="002F2CAA"/>
    <w:rsid w:val="003070B4"/>
    <w:rsid w:val="00310021"/>
    <w:rsid w:val="00395732"/>
    <w:rsid w:val="00395ACB"/>
    <w:rsid w:val="0046676B"/>
    <w:rsid w:val="004D697A"/>
    <w:rsid w:val="004F50E1"/>
    <w:rsid w:val="00550013"/>
    <w:rsid w:val="005A3C57"/>
    <w:rsid w:val="005B5469"/>
    <w:rsid w:val="006118E0"/>
    <w:rsid w:val="00656885"/>
    <w:rsid w:val="006742BA"/>
    <w:rsid w:val="0068206A"/>
    <w:rsid w:val="007619B3"/>
    <w:rsid w:val="00824E22"/>
    <w:rsid w:val="008B5C3B"/>
    <w:rsid w:val="00900FCF"/>
    <w:rsid w:val="00981826"/>
    <w:rsid w:val="009D0EAC"/>
    <w:rsid w:val="009E3DB3"/>
    <w:rsid w:val="009E6556"/>
    <w:rsid w:val="009F59FE"/>
    <w:rsid w:val="00A657FF"/>
    <w:rsid w:val="00AE7703"/>
    <w:rsid w:val="00B0087B"/>
    <w:rsid w:val="00C13D65"/>
    <w:rsid w:val="00C67B77"/>
    <w:rsid w:val="00CD4702"/>
    <w:rsid w:val="00D041AE"/>
    <w:rsid w:val="00D36644"/>
    <w:rsid w:val="00DB3C7A"/>
    <w:rsid w:val="00DC5C4B"/>
    <w:rsid w:val="00E77254"/>
    <w:rsid w:val="00E97594"/>
    <w:rsid w:val="00EB0C92"/>
    <w:rsid w:val="00F3009B"/>
    <w:rsid w:val="00F51AF3"/>
    <w:rsid w:val="00F710C8"/>
    <w:rsid w:val="00FB0ADE"/>
    <w:rsid w:val="00FB744A"/>
    <w:rsid w:val="00FD0115"/>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DFF4E"/>
  <w15:docId w15:val="{3EA2DB56-B849-4104-9CFF-85FB30E1E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link w:val="berschrift1Zchn"/>
    <w:uiPriority w:val="9"/>
    <w:qFormat/>
    <w:rsid w:val="00232AB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paragraph" w:styleId="berschrift2">
    <w:name w:val="heading 2"/>
    <w:basedOn w:val="Standard"/>
    <w:link w:val="berschrift2Zchn"/>
    <w:uiPriority w:val="9"/>
    <w:qFormat/>
    <w:rsid w:val="00232ABA"/>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paragraph" w:styleId="berschrift3">
    <w:name w:val="heading 3"/>
    <w:basedOn w:val="Standard"/>
    <w:link w:val="berschrift3Zchn"/>
    <w:uiPriority w:val="9"/>
    <w:qFormat/>
    <w:rsid w:val="00232ABA"/>
    <w:pPr>
      <w:spacing w:before="100" w:beforeAutospacing="1" w:after="100" w:afterAutospacing="1" w:line="240" w:lineRule="auto"/>
      <w:outlineLvl w:val="2"/>
    </w:pPr>
    <w:rPr>
      <w:rFonts w:ascii="Times New Roman" w:eastAsia="Times New Roman" w:hAnsi="Times New Roman" w:cs="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32ABA"/>
    <w:rPr>
      <w:rFonts w:ascii="Times New Roman" w:eastAsia="Times New Roman" w:hAnsi="Times New Roman" w:cs="Times New Roman"/>
      <w:b/>
      <w:bCs/>
      <w:kern w:val="36"/>
      <w:sz w:val="48"/>
      <w:szCs w:val="48"/>
      <w:lang w:eastAsia="de-DE"/>
    </w:rPr>
  </w:style>
  <w:style w:type="character" w:customStyle="1" w:styleId="berschrift2Zchn">
    <w:name w:val="Überschrift 2 Zchn"/>
    <w:basedOn w:val="Absatz-Standardschriftart"/>
    <w:link w:val="berschrift2"/>
    <w:uiPriority w:val="9"/>
    <w:rsid w:val="00232ABA"/>
    <w:rPr>
      <w:rFonts w:ascii="Times New Roman" w:eastAsia="Times New Roman" w:hAnsi="Times New Roman" w:cs="Times New Roman"/>
      <w:b/>
      <w:bCs/>
      <w:sz w:val="36"/>
      <w:szCs w:val="36"/>
      <w:lang w:eastAsia="de-DE"/>
    </w:rPr>
  </w:style>
  <w:style w:type="character" w:customStyle="1" w:styleId="berschrift3Zchn">
    <w:name w:val="Überschrift 3 Zchn"/>
    <w:basedOn w:val="Absatz-Standardschriftart"/>
    <w:link w:val="berschrift3"/>
    <w:uiPriority w:val="9"/>
    <w:rsid w:val="00232ABA"/>
    <w:rPr>
      <w:rFonts w:ascii="Times New Roman" w:eastAsia="Times New Roman" w:hAnsi="Times New Roman" w:cs="Times New Roman"/>
      <w:b/>
      <w:bCs/>
      <w:sz w:val="27"/>
      <w:szCs w:val="27"/>
      <w:lang w:eastAsia="de-DE"/>
    </w:rPr>
  </w:style>
  <w:style w:type="character" w:styleId="Hyperlink">
    <w:name w:val="Hyperlink"/>
    <w:basedOn w:val="Absatz-Standardschriftart"/>
    <w:uiPriority w:val="99"/>
    <w:unhideWhenUsed/>
    <w:rsid w:val="00232ABA"/>
    <w:rPr>
      <w:color w:val="0000FF"/>
      <w:u w:val="single"/>
    </w:rPr>
  </w:style>
  <w:style w:type="paragraph" w:styleId="StandardWeb">
    <w:name w:val="Normal (Web)"/>
    <w:basedOn w:val="Standard"/>
    <w:uiPriority w:val="99"/>
    <w:semiHidden/>
    <w:unhideWhenUsed/>
    <w:rsid w:val="00232ABA"/>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232ABA"/>
    <w:rPr>
      <w:b/>
      <w:bCs/>
    </w:rPr>
  </w:style>
  <w:style w:type="character" w:customStyle="1" w:styleId="file">
    <w:name w:val="file"/>
    <w:basedOn w:val="Absatz-Standardschriftart"/>
    <w:rsid w:val="00232ABA"/>
  </w:style>
  <w:style w:type="paragraph" w:styleId="z-Formularbeginn">
    <w:name w:val="HTML Top of Form"/>
    <w:basedOn w:val="Standard"/>
    <w:next w:val="Standard"/>
    <w:link w:val="z-FormularbeginnZchn"/>
    <w:hidden/>
    <w:uiPriority w:val="99"/>
    <w:semiHidden/>
    <w:unhideWhenUsed/>
    <w:rsid w:val="00232ABA"/>
    <w:pPr>
      <w:pBdr>
        <w:bottom w:val="single" w:sz="6" w:space="1" w:color="auto"/>
      </w:pBdr>
      <w:spacing w:after="0" w:line="240" w:lineRule="auto"/>
      <w:jc w:val="center"/>
    </w:pPr>
    <w:rPr>
      <w:rFonts w:ascii="Arial" w:eastAsia="Times New Roman" w:hAnsi="Arial" w:cs="Arial"/>
      <w:vanish/>
      <w:sz w:val="16"/>
      <w:szCs w:val="16"/>
      <w:lang w:eastAsia="de-DE"/>
    </w:rPr>
  </w:style>
  <w:style w:type="character" w:customStyle="1" w:styleId="z-FormularbeginnZchn">
    <w:name w:val="z-Formularbeginn Zchn"/>
    <w:basedOn w:val="Absatz-Standardschriftart"/>
    <w:link w:val="z-Formularbeginn"/>
    <w:uiPriority w:val="99"/>
    <w:semiHidden/>
    <w:rsid w:val="00232ABA"/>
    <w:rPr>
      <w:rFonts w:ascii="Arial" w:eastAsia="Times New Roman" w:hAnsi="Arial" w:cs="Arial"/>
      <w:vanish/>
      <w:sz w:val="16"/>
      <w:szCs w:val="16"/>
      <w:lang w:eastAsia="de-DE"/>
    </w:rPr>
  </w:style>
  <w:style w:type="paragraph" w:styleId="z-Formularende">
    <w:name w:val="HTML Bottom of Form"/>
    <w:basedOn w:val="Standard"/>
    <w:next w:val="Standard"/>
    <w:link w:val="z-FormularendeZchn"/>
    <w:hidden/>
    <w:uiPriority w:val="99"/>
    <w:semiHidden/>
    <w:unhideWhenUsed/>
    <w:rsid w:val="00232ABA"/>
    <w:pPr>
      <w:pBdr>
        <w:top w:val="single" w:sz="6" w:space="1" w:color="auto"/>
      </w:pBdr>
      <w:spacing w:after="0" w:line="240" w:lineRule="auto"/>
      <w:jc w:val="center"/>
    </w:pPr>
    <w:rPr>
      <w:rFonts w:ascii="Arial" w:eastAsia="Times New Roman" w:hAnsi="Arial" w:cs="Arial"/>
      <w:vanish/>
      <w:sz w:val="16"/>
      <w:szCs w:val="16"/>
      <w:lang w:eastAsia="de-DE"/>
    </w:rPr>
  </w:style>
  <w:style w:type="character" w:customStyle="1" w:styleId="z-FormularendeZchn">
    <w:name w:val="z-Formularende Zchn"/>
    <w:basedOn w:val="Absatz-Standardschriftart"/>
    <w:link w:val="z-Formularende"/>
    <w:uiPriority w:val="99"/>
    <w:semiHidden/>
    <w:rsid w:val="00232ABA"/>
    <w:rPr>
      <w:rFonts w:ascii="Arial" w:eastAsia="Times New Roman" w:hAnsi="Arial" w:cs="Arial"/>
      <w:vanish/>
      <w:sz w:val="16"/>
      <w:szCs w:val="16"/>
      <w:lang w:eastAsia="de-DE"/>
    </w:rPr>
  </w:style>
  <w:style w:type="character" w:customStyle="1" w:styleId="form-required">
    <w:name w:val="form-required"/>
    <w:basedOn w:val="Absatz-Standardschriftart"/>
    <w:rsid w:val="00232ABA"/>
  </w:style>
  <w:style w:type="paragraph" w:customStyle="1" w:styleId="Text">
    <w:name w:val="Text"/>
    <w:rsid w:val="00AE7703"/>
    <w:pPr>
      <w:tabs>
        <w:tab w:val="right" w:pos="1701"/>
        <w:tab w:val="left" w:pos="1985"/>
        <w:tab w:val="right" w:pos="2892"/>
        <w:tab w:val="left" w:pos="3402"/>
        <w:tab w:val="left" w:pos="3685"/>
      </w:tabs>
      <w:spacing w:after="120" w:line="240" w:lineRule="auto"/>
      <w:ind w:left="1985" w:hanging="1985"/>
    </w:pPr>
    <w:rPr>
      <w:rFonts w:ascii="Garamond" w:eastAsia="Times New Roman" w:hAnsi="Garamond" w:cs="Times New Roman"/>
      <w:color w:val="000000"/>
      <w:sz w:val="24"/>
      <w:szCs w:val="20"/>
      <w:lang w:eastAsia="de-DE"/>
    </w:rPr>
  </w:style>
  <w:style w:type="character" w:styleId="NichtaufgelsteErwhnung">
    <w:name w:val="Unresolved Mention"/>
    <w:basedOn w:val="Absatz-Standardschriftart"/>
    <w:uiPriority w:val="99"/>
    <w:semiHidden/>
    <w:unhideWhenUsed/>
    <w:rsid w:val="00310021"/>
    <w:rPr>
      <w:color w:val="605E5C"/>
      <w:shd w:val="clear" w:color="auto" w:fill="E1DFDD"/>
    </w:rPr>
  </w:style>
  <w:style w:type="paragraph" w:customStyle="1" w:styleId="normaltableau">
    <w:name w:val="normal_tableau"/>
    <w:basedOn w:val="Standard"/>
    <w:rsid w:val="002714EC"/>
    <w:pPr>
      <w:spacing w:before="120" w:after="120" w:line="240" w:lineRule="auto"/>
      <w:jc w:val="both"/>
    </w:pPr>
    <w:rPr>
      <w:rFonts w:ascii="Optima" w:eastAsia="Times New Roman" w:hAnsi="Optima" w:cs="Times New Roman"/>
      <w:lang w:val="en-GB" w:eastAsia="en-GB"/>
    </w:rPr>
  </w:style>
  <w:style w:type="paragraph" w:customStyle="1" w:styleId="Default">
    <w:name w:val="Default"/>
    <w:rsid w:val="000B1F67"/>
    <w:pPr>
      <w:autoSpaceDE w:val="0"/>
      <w:autoSpaceDN w:val="0"/>
      <w:adjustRightInd w:val="0"/>
      <w:spacing w:after="0" w:line="240" w:lineRule="auto"/>
    </w:pPr>
    <w:rPr>
      <w:rFonts w:ascii="Arial" w:hAnsi="Arial" w:cs="Arial"/>
      <w:color w:val="000000"/>
      <w:sz w:val="24"/>
      <w:szCs w:val="24"/>
    </w:rPr>
  </w:style>
  <w:style w:type="character" w:styleId="BesuchterLink">
    <w:name w:val="FollowedHyperlink"/>
    <w:basedOn w:val="Absatz-Standardschriftart"/>
    <w:uiPriority w:val="99"/>
    <w:semiHidden/>
    <w:unhideWhenUsed/>
    <w:rsid w:val="00291D9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9002078">
      <w:bodyDiv w:val="1"/>
      <w:marLeft w:val="0"/>
      <w:marRight w:val="0"/>
      <w:marTop w:val="0"/>
      <w:marBottom w:val="0"/>
      <w:divBdr>
        <w:top w:val="none" w:sz="0" w:space="0" w:color="auto"/>
        <w:left w:val="none" w:sz="0" w:space="0" w:color="auto"/>
        <w:bottom w:val="none" w:sz="0" w:space="0" w:color="auto"/>
        <w:right w:val="none" w:sz="0" w:space="0" w:color="auto"/>
      </w:divBdr>
      <w:divsChild>
        <w:div w:id="1569992549">
          <w:marLeft w:val="0"/>
          <w:marRight w:val="0"/>
          <w:marTop w:val="0"/>
          <w:marBottom w:val="0"/>
          <w:divBdr>
            <w:top w:val="none" w:sz="0" w:space="0" w:color="auto"/>
            <w:left w:val="none" w:sz="0" w:space="0" w:color="auto"/>
            <w:bottom w:val="none" w:sz="0" w:space="0" w:color="auto"/>
            <w:right w:val="none" w:sz="0" w:space="0" w:color="auto"/>
          </w:divBdr>
        </w:div>
        <w:div w:id="166334821">
          <w:marLeft w:val="0"/>
          <w:marRight w:val="0"/>
          <w:marTop w:val="0"/>
          <w:marBottom w:val="0"/>
          <w:divBdr>
            <w:top w:val="none" w:sz="0" w:space="0" w:color="auto"/>
            <w:left w:val="none" w:sz="0" w:space="0" w:color="auto"/>
            <w:bottom w:val="none" w:sz="0" w:space="0" w:color="auto"/>
            <w:right w:val="none" w:sz="0" w:space="0" w:color="auto"/>
          </w:divBdr>
          <w:divsChild>
            <w:div w:id="1174538974">
              <w:marLeft w:val="0"/>
              <w:marRight w:val="0"/>
              <w:marTop w:val="0"/>
              <w:marBottom w:val="0"/>
              <w:divBdr>
                <w:top w:val="none" w:sz="0" w:space="0" w:color="auto"/>
                <w:left w:val="none" w:sz="0" w:space="0" w:color="auto"/>
                <w:bottom w:val="none" w:sz="0" w:space="0" w:color="auto"/>
                <w:right w:val="none" w:sz="0" w:space="0" w:color="auto"/>
              </w:divBdr>
              <w:divsChild>
                <w:div w:id="237714568">
                  <w:marLeft w:val="0"/>
                  <w:marRight w:val="0"/>
                  <w:marTop w:val="0"/>
                  <w:marBottom w:val="0"/>
                  <w:divBdr>
                    <w:top w:val="none" w:sz="0" w:space="0" w:color="auto"/>
                    <w:left w:val="none" w:sz="0" w:space="0" w:color="auto"/>
                    <w:bottom w:val="none" w:sz="0" w:space="0" w:color="auto"/>
                    <w:right w:val="none" w:sz="0" w:space="0" w:color="auto"/>
                  </w:divBdr>
                  <w:divsChild>
                    <w:div w:id="854423507">
                      <w:marLeft w:val="0"/>
                      <w:marRight w:val="0"/>
                      <w:marTop w:val="0"/>
                      <w:marBottom w:val="0"/>
                      <w:divBdr>
                        <w:top w:val="none" w:sz="0" w:space="0" w:color="auto"/>
                        <w:left w:val="none" w:sz="0" w:space="0" w:color="auto"/>
                        <w:bottom w:val="none" w:sz="0" w:space="0" w:color="auto"/>
                        <w:right w:val="none" w:sz="0" w:space="0" w:color="auto"/>
                      </w:divBdr>
                      <w:divsChild>
                        <w:div w:id="2063867771">
                          <w:marLeft w:val="0"/>
                          <w:marRight w:val="0"/>
                          <w:marTop w:val="0"/>
                          <w:marBottom w:val="0"/>
                          <w:divBdr>
                            <w:top w:val="none" w:sz="0" w:space="0" w:color="auto"/>
                            <w:left w:val="none" w:sz="0" w:space="0" w:color="auto"/>
                            <w:bottom w:val="none" w:sz="0" w:space="0" w:color="auto"/>
                            <w:right w:val="none" w:sz="0" w:space="0" w:color="auto"/>
                          </w:divBdr>
                          <w:divsChild>
                            <w:div w:id="1817986293">
                              <w:marLeft w:val="0"/>
                              <w:marRight w:val="0"/>
                              <w:marTop w:val="0"/>
                              <w:marBottom w:val="0"/>
                              <w:divBdr>
                                <w:top w:val="none" w:sz="0" w:space="0" w:color="auto"/>
                                <w:left w:val="none" w:sz="0" w:space="0" w:color="auto"/>
                                <w:bottom w:val="none" w:sz="0" w:space="0" w:color="auto"/>
                                <w:right w:val="none" w:sz="0" w:space="0" w:color="auto"/>
                              </w:divBdr>
                              <w:divsChild>
                                <w:div w:id="1339036930">
                                  <w:marLeft w:val="0"/>
                                  <w:marRight w:val="0"/>
                                  <w:marTop w:val="0"/>
                                  <w:marBottom w:val="0"/>
                                  <w:divBdr>
                                    <w:top w:val="none" w:sz="0" w:space="0" w:color="auto"/>
                                    <w:left w:val="none" w:sz="0" w:space="0" w:color="auto"/>
                                    <w:bottom w:val="none" w:sz="0" w:space="0" w:color="auto"/>
                                    <w:right w:val="none" w:sz="0" w:space="0" w:color="auto"/>
                                  </w:divBdr>
                                  <w:divsChild>
                                    <w:div w:id="498270957">
                                      <w:marLeft w:val="0"/>
                                      <w:marRight w:val="0"/>
                                      <w:marTop w:val="0"/>
                                      <w:marBottom w:val="0"/>
                                      <w:divBdr>
                                        <w:top w:val="none" w:sz="0" w:space="0" w:color="auto"/>
                                        <w:left w:val="none" w:sz="0" w:space="0" w:color="auto"/>
                                        <w:bottom w:val="none" w:sz="0" w:space="0" w:color="auto"/>
                                        <w:right w:val="none" w:sz="0" w:space="0" w:color="auto"/>
                                      </w:divBdr>
                                      <w:divsChild>
                                        <w:div w:id="1787037050">
                                          <w:marLeft w:val="0"/>
                                          <w:marRight w:val="0"/>
                                          <w:marTop w:val="0"/>
                                          <w:marBottom w:val="0"/>
                                          <w:divBdr>
                                            <w:top w:val="none" w:sz="0" w:space="0" w:color="auto"/>
                                            <w:left w:val="none" w:sz="0" w:space="0" w:color="auto"/>
                                            <w:bottom w:val="none" w:sz="0" w:space="0" w:color="auto"/>
                                            <w:right w:val="none" w:sz="0" w:space="0" w:color="auto"/>
                                          </w:divBdr>
                                          <w:divsChild>
                                            <w:div w:id="292948145">
                                              <w:marLeft w:val="0"/>
                                              <w:marRight w:val="0"/>
                                              <w:marTop w:val="0"/>
                                              <w:marBottom w:val="0"/>
                                              <w:divBdr>
                                                <w:top w:val="none" w:sz="0" w:space="0" w:color="auto"/>
                                                <w:left w:val="none" w:sz="0" w:space="0" w:color="auto"/>
                                                <w:bottom w:val="none" w:sz="0" w:space="0" w:color="auto"/>
                                                <w:right w:val="none" w:sz="0" w:space="0" w:color="auto"/>
                                              </w:divBdr>
                                              <w:divsChild>
                                                <w:div w:id="1431897589">
                                                  <w:marLeft w:val="0"/>
                                                  <w:marRight w:val="0"/>
                                                  <w:marTop w:val="0"/>
                                                  <w:marBottom w:val="0"/>
                                                  <w:divBdr>
                                                    <w:top w:val="none" w:sz="0" w:space="0" w:color="auto"/>
                                                    <w:left w:val="none" w:sz="0" w:space="0" w:color="auto"/>
                                                    <w:bottom w:val="none" w:sz="0" w:space="0" w:color="auto"/>
                                                    <w:right w:val="none" w:sz="0" w:space="0" w:color="auto"/>
                                                  </w:divBdr>
                                                  <w:divsChild>
                                                    <w:div w:id="1294864828">
                                                      <w:marLeft w:val="0"/>
                                                      <w:marRight w:val="0"/>
                                                      <w:marTop w:val="0"/>
                                                      <w:marBottom w:val="0"/>
                                                      <w:divBdr>
                                                        <w:top w:val="none" w:sz="0" w:space="0" w:color="auto"/>
                                                        <w:left w:val="none" w:sz="0" w:space="0" w:color="auto"/>
                                                        <w:bottom w:val="none" w:sz="0" w:space="0" w:color="auto"/>
                                                        <w:right w:val="none" w:sz="0" w:space="0" w:color="auto"/>
                                                      </w:divBdr>
                                                      <w:divsChild>
                                                        <w:div w:id="1913268969">
                                                          <w:marLeft w:val="0"/>
                                                          <w:marRight w:val="0"/>
                                                          <w:marTop w:val="0"/>
                                                          <w:marBottom w:val="0"/>
                                                          <w:divBdr>
                                                            <w:top w:val="none" w:sz="0" w:space="0" w:color="auto"/>
                                                            <w:left w:val="none" w:sz="0" w:space="0" w:color="auto"/>
                                                            <w:bottom w:val="none" w:sz="0" w:space="0" w:color="auto"/>
                                                            <w:right w:val="none" w:sz="0" w:space="0" w:color="auto"/>
                                                          </w:divBdr>
                                                          <w:divsChild>
                                                            <w:div w:id="1878854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01413819">
              <w:marLeft w:val="0"/>
              <w:marRight w:val="0"/>
              <w:marTop w:val="0"/>
              <w:marBottom w:val="0"/>
              <w:divBdr>
                <w:top w:val="none" w:sz="0" w:space="0" w:color="auto"/>
                <w:left w:val="none" w:sz="0" w:space="0" w:color="auto"/>
                <w:bottom w:val="none" w:sz="0" w:space="0" w:color="auto"/>
                <w:right w:val="none" w:sz="0" w:space="0" w:color="auto"/>
              </w:divBdr>
              <w:divsChild>
                <w:div w:id="894706614">
                  <w:marLeft w:val="0"/>
                  <w:marRight w:val="0"/>
                  <w:marTop w:val="0"/>
                  <w:marBottom w:val="0"/>
                  <w:divBdr>
                    <w:top w:val="none" w:sz="0" w:space="0" w:color="auto"/>
                    <w:left w:val="none" w:sz="0" w:space="0" w:color="auto"/>
                    <w:bottom w:val="none" w:sz="0" w:space="0" w:color="auto"/>
                    <w:right w:val="none" w:sz="0" w:space="0" w:color="auto"/>
                  </w:divBdr>
                  <w:divsChild>
                    <w:div w:id="1463035444">
                      <w:marLeft w:val="0"/>
                      <w:marRight w:val="0"/>
                      <w:marTop w:val="0"/>
                      <w:marBottom w:val="0"/>
                      <w:divBdr>
                        <w:top w:val="none" w:sz="0" w:space="0" w:color="auto"/>
                        <w:left w:val="none" w:sz="0" w:space="0" w:color="auto"/>
                        <w:bottom w:val="none" w:sz="0" w:space="0" w:color="auto"/>
                        <w:right w:val="none" w:sz="0" w:space="0" w:color="auto"/>
                      </w:divBdr>
                      <w:divsChild>
                        <w:div w:id="1216771933">
                          <w:marLeft w:val="0"/>
                          <w:marRight w:val="0"/>
                          <w:marTop w:val="0"/>
                          <w:marBottom w:val="0"/>
                          <w:divBdr>
                            <w:top w:val="none" w:sz="0" w:space="0" w:color="auto"/>
                            <w:left w:val="none" w:sz="0" w:space="0" w:color="auto"/>
                            <w:bottom w:val="none" w:sz="0" w:space="0" w:color="auto"/>
                            <w:right w:val="none" w:sz="0" w:space="0" w:color="auto"/>
                          </w:divBdr>
                          <w:divsChild>
                            <w:div w:id="1314024010">
                              <w:marLeft w:val="0"/>
                              <w:marRight w:val="0"/>
                              <w:marTop w:val="0"/>
                              <w:marBottom w:val="0"/>
                              <w:divBdr>
                                <w:top w:val="none" w:sz="0" w:space="0" w:color="auto"/>
                                <w:left w:val="none" w:sz="0" w:space="0" w:color="auto"/>
                                <w:bottom w:val="none" w:sz="0" w:space="0" w:color="auto"/>
                                <w:right w:val="none" w:sz="0" w:space="0" w:color="auto"/>
                              </w:divBdr>
                              <w:divsChild>
                                <w:div w:id="754665976">
                                  <w:marLeft w:val="0"/>
                                  <w:marRight w:val="0"/>
                                  <w:marTop w:val="0"/>
                                  <w:marBottom w:val="0"/>
                                  <w:divBdr>
                                    <w:top w:val="none" w:sz="0" w:space="0" w:color="auto"/>
                                    <w:left w:val="none" w:sz="0" w:space="0" w:color="auto"/>
                                    <w:bottom w:val="none" w:sz="0" w:space="0" w:color="auto"/>
                                    <w:right w:val="none" w:sz="0" w:space="0" w:color="auto"/>
                                  </w:divBdr>
                                  <w:divsChild>
                                    <w:div w:id="1057557543">
                                      <w:marLeft w:val="0"/>
                                      <w:marRight w:val="0"/>
                                      <w:marTop w:val="0"/>
                                      <w:marBottom w:val="0"/>
                                      <w:divBdr>
                                        <w:top w:val="none" w:sz="0" w:space="0" w:color="auto"/>
                                        <w:left w:val="none" w:sz="0" w:space="0" w:color="auto"/>
                                        <w:bottom w:val="none" w:sz="0" w:space="0" w:color="auto"/>
                                        <w:right w:val="none" w:sz="0" w:space="0" w:color="auto"/>
                                      </w:divBdr>
                                      <w:divsChild>
                                        <w:div w:id="2115007955">
                                          <w:marLeft w:val="0"/>
                                          <w:marRight w:val="0"/>
                                          <w:marTop w:val="0"/>
                                          <w:marBottom w:val="0"/>
                                          <w:divBdr>
                                            <w:top w:val="none" w:sz="0" w:space="0" w:color="auto"/>
                                            <w:left w:val="none" w:sz="0" w:space="0" w:color="auto"/>
                                            <w:bottom w:val="none" w:sz="0" w:space="0" w:color="auto"/>
                                            <w:right w:val="none" w:sz="0" w:space="0" w:color="auto"/>
                                          </w:divBdr>
                                          <w:divsChild>
                                            <w:div w:id="895166070">
                                              <w:marLeft w:val="0"/>
                                              <w:marRight w:val="0"/>
                                              <w:marTop w:val="0"/>
                                              <w:marBottom w:val="0"/>
                                              <w:divBdr>
                                                <w:top w:val="none" w:sz="0" w:space="0" w:color="auto"/>
                                                <w:left w:val="none" w:sz="0" w:space="0" w:color="auto"/>
                                                <w:bottom w:val="none" w:sz="0" w:space="0" w:color="auto"/>
                                                <w:right w:val="none" w:sz="0" w:space="0" w:color="auto"/>
                                              </w:divBdr>
                                              <w:divsChild>
                                                <w:div w:id="452093884">
                                                  <w:marLeft w:val="0"/>
                                                  <w:marRight w:val="0"/>
                                                  <w:marTop w:val="0"/>
                                                  <w:marBottom w:val="0"/>
                                                  <w:divBdr>
                                                    <w:top w:val="none" w:sz="0" w:space="0" w:color="auto"/>
                                                    <w:left w:val="none" w:sz="0" w:space="0" w:color="auto"/>
                                                    <w:bottom w:val="none" w:sz="0" w:space="0" w:color="auto"/>
                                                    <w:right w:val="none" w:sz="0" w:space="0" w:color="auto"/>
                                                  </w:divBdr>
                                                  <w:divsChild>
                                                    <w:div w:id="91434591">
                                                      <w:marLeft w:val="0"/>
                                                      <w:marRight w:val="0"/>
                                                      <w:marTop w:val="0"/>
                                                      <w:marBottom w:val="0"/>
                                                      <w:divBdr>
                                                        <w:top w:val="none" w:sz="0" w:space="0" w:color="auto"/>
                                                        <w:left w:val="none" w:sz="0" w:space="0" w:color="auto"/>
                                                        <w:bottom w:val="none" w:sz="0" w:space="0" w:color="auto"/>
                                                        <w:right w:val="none" w:sz="0" w:space="0" w:color="auto"/>
                                                      </w:divBdr>
                                                      <w:divsChild>
                                                        <w:div w:id="2113357435">
                                                          <w:marLeft w:val="0"/>
                                                          <w:marRight w:val="0"/>
                                                          <w:marTop w:val="0"/>
                                                          <w:marBottom w:val="0"/>
                                                          <w:divBdr>
                                                            <w:top w:val="none" w:sz="0" w:space="0" w:color="auto"/>
                                                            <w:left w:val="none" w:sz="0" w:space="0" w:color="auto"/>
                                                            <w:bottom w:val="none" w:sz="0" w:space="0" w:color="auto"/>
                                                            <w:right w:val="none" w:sz="0" w:space="0" w:color="auto"/>
                                                          </w:divBdr>
                                                          <w:divsChild>
                                                            <w:div w:id="770592577">
                                                              <w:marLeft w:val="0"/>
                                                              <w:marRight w:val="0"/>
                                                              <w:marTop w:val="0"/>
                                                              <w:marBottom w:val="0"/>
                                                              <w:divBdr>
                                                                <w:top w:val="none" w:sz="0" w:space="0" w:color="auto"/>
                                                                <w:left w:val="none" w:sz="0" w:space="0" w:color="auto"/>
                                                                <w:bottom w:val="none" w:sz="0" w:space="0" w:color="auto"/>
                                                                <w:right w:val="none" w:sz="0" w:space="0" w:color="auto"/>
                                                              </w:divBdr>
                                                              <w:divsChild>
                                                                <w:div w:id="7340212">
                                                                  <w:marLeft w:val="0"/>
                                                                  <w:marRight w:val="0"/>
                                                                  <w:marTop w:val="0"/>
                                                                  <w:marBottom w:val="0"/>
                                                                  <w:divBdr>
                                                                    <w:top w:val="none" w:sz="0" w:space="0" w:color="auto"/>
                                                                    <w:left w:val="none" w:sz="0" w:space="0" w:color="auto"/>
                                                                    <w:bottom w:val="none" w:sz="0" w:space="0" w:color="auto"/>
                                                                    <w:right w:val="none" w:sz="0" w:space="0" w:color="auto"/>
                                                                  </w:divBdr>
                                                                  <w:divsChild>
                                                                    <w:div w:id="1108232631">
                                                                      <w:marLeft w:val="0"/>
                                                                      <w:marRight w:val="0"/>
                                                                      <w:marTop w:val="0"/>
                                                                      <w:marBottom w:val="0"/>
                                                                      <w:divBdr>
                                                                        <w:top w:val="none" w:sz="0" w:space="0" w:color="auto"/>
                                                                        <w:left w:val="none" w:sz="0" w:space="0" w:color="auto"/>
                                                                        <w:bottom w:val="none" w:sz="0" w:space="0" w:color="auto"/>
                                                                        <w:right w:val="none" w:sz="0" w:space="0" w:color="auto"/>
                                                                      </w:divBdr>
                                                                      <w:divsChild>
                                                                        <w:div w:id="408430263">
                                                                          <w:marLeft w:val="0"/>
                                                                          <w:marRight w:val="0"/>
                                                                          <w:marTop w:val="0"/>
                                                                          <w:marBottom w:val="0"/>
                                                                          <w:divBdr>
                                                                            <w:top w:val="none" w:sz="0" w:space="0" w:color="auto"/>
                                                                            <w:left w:val="none" w:sz="0" w:space="0" w:color="auto"/>
                                                                            <w:bottom w:val="none" w:sz="0" w:space="0" w:color="auto"/>
                                                                            <w:right w:val="none" w:sz="0" w:space="0" w:color="auto"/>
                                                                          </w:divBdr>
                                                                          <w:divsChild>
                                                                            <w:div w:id="2046174559">
                                                                              <w:marLeft w:val="0"/>
                                                                              <w:marRight w:val="225"/>
                                                                              <w:marTop w:val="0"/>
                                                                              <w:marBottom w:val="0"/>
                                                                              <w:divBdr>
                                                                                <w:top w:val="none" w:sz="0" w:space="0" w:color="auto"/>
                                                                                <w:left w:val="none" w:sz="0" w:space="0" w:color="auto"/>
                                                                                <w:bottom w:val="none" w:sz="0" w:space="0" w:color="auto"/>
                                                                                <w:right w:val="none" w:sz="0" w:space="0" w:color="auto"/>
                                                                              </w:divBdr>
                                                                            </w:div>
                                                                            <w:div w:id="842355102">
                                                                              <w:marLeft w:val="0"/>
                                                                              <w:marRight w:val="0"/>
                                                                              <w:marTop w:val="225"/>
                                                                              <w:marBottom w:val="0"/>
                                                                              <w:divBdr>
                                                                                <w:top w:val="none" w:sz="0" w:space="0" w:color="auto"/>
                                                                                <w:left w:val="none" w:sz="0" w:space="0" w:color="auto"/>
                                                                                <w:bottom w:val="none" w:sz="0" w:space="0" w:color="auto"/>
                                                                                <w:right w:val="none" w:sz="0" w:space="0" w:color="auto"/>
                                                                              </w:divBdr>
                                                                            </w:div>
                                                                            <w:div w:id="900094923">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 w:id="1340426006">
                                                                  <w:marLeft w:val="0"/>
                                                                  <w:marRight w:val="0"/>
                                                                  <w:marTop w:val="0"/>
                                                                  <w:marBottom w:val="0"/>
                                                                  <w:divBdr>
                                                                    <w:top w:val="none" w:sz="0" w:space="0" w:color="auto"/>
                                                                    <w:left w:val="none" w:sz="0" w:space="0" w:color="auto"/>
                                                                    <w:bottom w:val="none" w:sz="0" w:space="0" w:color="auto"/>
                                                                    <w:right w:val="none" w:sz="0" w:space="0" w:color="auto"/>
                                                                  </w:divBdr>
                                                                  <w:divsChild>
                                                                    <w:div w:id="1603875228">
                                                                      <w:marLeft w:val="0"/>
                                                                      <w:marRight w:val="0"/>
                                                                      <w:marTop w:val="0"/>
                                                                      <w:marBottom w:val="0"/>
                                                                      <w:divBdr>
                                                                        <w:top w:val="none" w:sz="0" w:space="0" w:color="auto"/>
                                                                        <w:left w:val="none" w:sz="0" w:space="0" w:color="auto"/>
                                                                        <w:bottom w:val="none" w:sz="0" w:space="0" w:color="auto"/>
                                                                        <w:right w:val="none" w:sz="0" w:space="0" w:color="auto"/>
                                                                      </w:divBdr>
                                                                      <w:divsChild>
                                                                        <w:div w:id="2002079254">
                                                                          <w:marLeft w:val="0"/>
                                                                          <w:marRight w:val="0"/>
                                                                          <w:marTop w:val="0"/>
                                                                          <w:marBottom w:val="0"/>
                                                                          <w:divBdr>
                                                                            <w:top w:val="none" w:sz="0" w:space="0" w:color="auto"/>
                                                                            <w:left w:val="none" w:sz="0" w:space="0" w:color="auto"/>
                                                                            <w:bottom w:val="none" w:sz="0" w:space="0" w:color="auto"/>
                                                                            <w:right w:val="none" w:sz="0" w:space="0" w:color="auto"/>
                                                                          </w:divBdr>
                                                                        </w:div>
                                                                        <w:div w:id="1097093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34007120">
                              <w:marLeft w:val="0"/>
                              <w:marRight w:val="0"/>
                              <w:marTop w:val="0"/>
                              <w:marBottom w:val="0"/>
                              <w:divBdr>
                                <w:top w:val="none" w:sz="0" w:space="0" w:color="auto"/>
                                <w:left w:val="none" w:sz="0" w:space="0" w:color="auto"/>
                                <w:bottom w:val="none" w:sz="0" w:space="0" w:color="auto"/>
                                <w:right w:val="none" w:sz="0" w:space="0" w:color="auto"/>
                              </w:divBdr>
                              <w:divsChild>
                                <w:div w:id="2066294138">
                                  <w:marLeft w:val="0"/>
                                  <w:marRight w:val="0"/>
                                  <w:marTop w:val="0"/>
                                  <w:marBottom w:val="0"/>
                                  <w:divBdr>
                                    <w:top w:val="none" w:sz="0" w:space="0" w:color="auto"/>
                                    <w:left w:val="none" w:sz="0" w:space="0" w:color="auto"/>
                                    <w:bottom w:val="none" w:sz="0" w:space="0" w:color="auto"/>
                                    <w:right w:val="none" w:sz="0" w:space="0" w:color="auto"/>
                                  </w:divBdr>
                                  <w:divsChild>
                                    <w:div w:id="442381779">
                                      <w:marLeft w:val="0"/>
                                      <w:marRight w:val="0"/>
                                      <w:marTop w:val="0"/>
                                      <w:marBottom w:val="0"/>
                                      <w:divBdr>
                                        <w:top w:val="none" w:sz="0" w:space="0" w:color="auto"/>
                                        <w:left w:val="none" w:sz="0" w:space="0" w:color="auto"/>
                                        <w:bottom w:val="none" w:sz="0" w:space="0" w:color="auto"/>
                                        <w:right w:val="none" w:sz="0" w:space="0" w:color="auto"/>
                                      </w:divBdr>
                                      <w:divsChild>
                                        <w:div w:id="1850365785">
                                          <w:marLeft w:val="0"/>
                                          <w:marRight w:val="0"/>
                                          <w:marTop w:val="0"/>
                                          <w:marBottom w:val="0"/>
                                          <w:divBdr>
                                            <w:top w:val="none" w:sz="0" w:space="0" w:color="auto"/>
                                            <w:left w:val="none" w:sz="0" w:space="0" w:color="auto"/>
                                            <w:bottom w:val="none" w:sz="0" w:space="0" w:color="auto"/>
                                            <w:right w:val="none" w:sz="0" w:space="0" w:color="auto"/>
                                          </w:divBdr>
                                          <w:divsChild>
                                            <w:div w:id="2117481562">
                                              <w:marLeft w:val="0"/>
                                              <w:marRight w:val="0"/>
                                              <w:marTop w:val="0"/>
                                              <w:marBottom w:val="0"/>
                                              <w:divBdr>
                                                <w:top w:val="none" w:sz="0" w:space="0" w:color="auto"/>
                                                <w:left w:val="none" w:sz="0" w:space="0" w:color="auto"/>
                                                <w:bottom w:val="none" w:sz="0" w:space="0" w:color="auto"/>
                                                <w:right w:val="none" w:sz="0" w:space="0" w:color="auto"/>
                                              </w:divBdr>
                                              <w:divsChild>
                                                <w:div w:id="1041242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68306">
                                          <w:marLeft w:val="0"/>
                                          <w:marRight w:val="0"/>
                                          <w:marTop w:val="0"/>
                                          <w:marBottom w:val="0"/>
                                          <w:divBdr>
                                            <w:top w:val="none" w:sz="0" w:space="0" w:color="auto"/>
                                            <w:left w:val="none" w:sz="0" w:space="0" w:color="auto"/>
                                            <w:bottom w:val="none" w:sz="0" w:space="0" w:color="auto"/>
                                            <w:right w:val="none" w:sz="0" w:space="0" w:color="auto"/>
                                          </w:divBdr>
                                          <w:divsChild>
                                            <w:div w:id="1781757323">
                                              <w:marLeft w:val="0"/>
                                              <w:marRight w:val="0"/>
                                              <w:marTop w:val="0"/>
                                              <w:marBottom w:val="0"/>
                                              <w:divBdr>
                                                <w:top w:val="none" w:sz="0" w:space="0" w:color="auto"/>
                                                <w:left w:val="none" w:sz="0" w:space="0" w:color="auto"/>
                                                <w:bottom w:val="none" w:sz="0" w:space="0" w:color="auto"/>
                                                <w:right w:val="none" w:sz="0" w:space="0" w:color="auto"/>
                                              </w:divBdr>
                                              <w:divsChild>
                                                <w:div w:id="659699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427450">
                                          <w:marLeft w:val="0"/>
                                          <w:marRight w:val="0"/>
                                          <w:marTop w:val="0"/>
                                          <w:marBottom w:val="0"/>
                                          <w:divBdr>
                                            <w:top w:val="none" w:sz="0" w:space="0" w:color="auto"/>
                                            <w:left w:val="none" w:sz="0" w:space="0" w:color="auto"/>
                                            <w:bottom w:val="none" w:sz="0" w:space="0" w:color="auto"/>
                                            <w:right w:val="none" w:sz="0" w:space="0" w:color="auto"/>
                                          </w:divBdr>
                                          <w:divsChild>
                                            <w:div w:id="598493337">
                                              <w:marLeft w:val="0"/>
                                              <w:marRight w:val="0"/>
                                              <w:marTop w:val="0"/>
                                              <w:marBottom w:val="0"/>
                                              <w:divBdr>
                                                <w:top w:val="none" w:sz="0" w:space="0" w:color="auto"/>
                                                <w:left w:val="none" w:sz="0" w:space="0" w:color="auto"/>
                                                <w:bottom w:val="none" w:sz="0" w:space="0" w:color="auto"/>
                                                <w:right w:val="none" w:sz="0" w:space="0" w:color="auto"/>
                                              </w:divBdr>
                                              <w:divsChild>
                                                <w:div w:id="1327977892">
                                                  <w:marLeft w:val="0"/>
                                                  <w:marRight w:val="0"/>
                                                  <w:marTop w:val="0"/>
                                                  <w:marBottom w:val="0"/>
                                                  <w:divBdr>
                                                    <w:top w:val="none" w:sz="0" w:space="0" w:color="auto"/>
                                                    <w:left w:val="none" w:sz="0" w:space="0" w:color="auto"/>
                                                    <w:bottom w:val="none" w:sz="0" w:space="0" w:color="auto"/>
                                                    <w:right w:val="none" w:sz="0" w:space="0" w:color="auto"/>
                                                  </w:divBdr>
                                                  <w:divsChild>
                                                    <w:div w:id="1971007043">
                                                      <w:marLeft w:val="0"/>
                                                      <w:marRight w:val="0"/>
                                                      <w:marTop w:val="0"/>
                                                      <w:marBottom w:val="0"/>
                                                      <w:divBdr>
                                                        <w:top w:val="none" w:sz="0" w:space="0" w:color="auto"/>
                                                        <w:left w:val="none" w:sz="0" w:space="0" w:color="auto"/>
                                                        <w:bottom w:val="none" w:sz="0" w:space="0" w:color="auto"/>
                                                        <w:right w:val="none" w:sz="0" w:space="0" w:color="auto"/>
                                                      </w:divBdr>
                                                      <w:divsChild>
                                                        <w:div w:id="1424491484">
                                                          <w:marLeft w:val="0"/>
                                                          <w:marRight w:val="0"/>
                                                          <w:marTop w:val="0"/>
                                                          <w:marBottom w:val="0"/>
                                                          <w:divBdr>
                                                            <w:top w:val="none" w:sz="0" w:space="0" w:color="auto"/>
                                                            <w:left w:val="none" w:sz="0" w:space="0" w:color="auto"/>
                                                            <w:bottom w:val="none" w:sz="0" w:space="0" w:color="auto"/>
                                                            <w:right w:val="none" w:sz="0" w:space="0" w:color="auto"/>
                                                          </w:divBdr>
                                                        </w:div>
                                                        <w:div w:id="416246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70875102">
              <w:marLeft w:val="0"/>
              <w:marRight w:val="0"/>
              <w:marTop w:val="0"/>
              <w:marBottom w:val="0"/>
              <w:divBdr>
                <w:top w:val="none" w:sz="0" w:space="0" w:color="auto"/>
                <w:left w:val="none" w:sz="0" w:space="0" w:color="auto"/>
                <w:bottom w:val="none" w:sz="0" w:space="0" w:color="auto"/>
                <w:right w:val="none" w:sz="0" w:space="0" w:color="auto"/>
              </w:divBdr>
              <w:divsChild>
                <w:div w:id="1918442739">
                  <w:marLeft w:val="0"/>
                  <w:marRight w:val="0"/>
                  <w:marTop w:val="0"/>
                  <w:marBottom w:val="0"/>
                  <w:divBdr>
                    <w:top w:val="none" w:sz="0" w:space="0" w:color="auto"/>
                    <w:left w:val="none" w:sz="0" w:space="0" w:color="auto"/>
                    <w:bottom w:val="none" w:sz="0" w:space="0" w:color="auto"/>
                    <w:right w:val="none" w:sz="0" w:space="0" w:color="auto"/>
                  </w:divBdr>
                  <w:divsChild>
                    <w:div w:id="2058160260">
                      <w:marLeft w:val="0"/>
                      <w:marRight w:val="0"/>
                      <w:marTop w:val="0"/>
                      <w:marBottom w:val="0"/>
                      <w:divBdr>
                        <w:top w:val="none" w:sz="0" w:space="0" w:color="auto"/>
                        <w:left w:val="none" w:sz="0" w:space="0" w:color="auto"/>
                        <w:bottom w:val="none" w:sz="0" w:space="0" w:color="auto"/>
                        <w:right w:val="none" w:sz="0" w:space="0" w:color="auto"/>
                      </w:divBdr>
                      <w:divsChild>
                        <w:div w:id="1772239943">
                          <w:marLeft w:val="0"/>
                          <w:marRight w:val="0"/>
                          <w:marTop w:val="0"/>
                          <w:marBottom w:val="0"/>
                          <w:divBdr>
                            <w:top w:val="none" w:sz="0" w:space="0" w:color="auto"/>
                            <w:left w:val="none" w:sz="0" w:space="0" w:color="auto"/>
                            <w:bottom w:val="none" w:sz="0" w:space="0" w:color="auto"/>
                            <w:right w:val="none" w:sz="0" w:space="0" w:color="auto"/>
                          </w:divBdr>
                          <w:divsChild>
                            <w:div w:id="1950234223">
                              <w:marLeft w:val="0"/>
                              <w:marRight w:val="0"/>
                              <w:marTop w:val="0"/>
                              <w:marBottom w:val="0"/>
                              <w:divBdr>
                                <w:top w:val="none" w:sz="0" w:space="0" w:color="auto"/>
                                <w:left w:val="none" w:sz="0" w:space="0" w:color="auto"/>
                                <w:bottom w:val="none" w:sz="0" w:space="0" w:color="auto"/>
                                <w:right w:val="none" w:sz="0" w:space="0" w:color="auto"/>
                              </w:divBdr>
                              <w:divsChild>
                                <w:div w:id="420834651">
                                  <w:marLeft w:val="0"/>
                                  <w:marRight w:val="0"/>
                                  <w:marTop w:val="0"/>
                                  <w:marBottom w:val="0"/>
                                  <w:divBdr>
                                    <w:top w:val="none" w:sz="0" w:space="0" w:color="auto"/>
                                    <w:left w:val="none" w:sz="0" w:space="0" w:color="auto"/>
                                    <w:bottom w:val="none" w:sz="0" w:space="0" w:color="auto"/>
                                    <w:right w:val="none" w:sz="0" w:space="0" w:color="auto"/>
                                  </w:divBdr>
                                  <w:divsChild>
                                    <w:div w:id="887113263">
                                      <w:marLeft w:val="0"/>
                                      <w:marRight w:val="0"/>
                                      <w:marTop w:val="0"/>
                                      <w:marBottom w:val="0"/>
                                      <w:divBdr>
                                        <w:top w:val="none" w:sz="0" w:space="0" w:color="auto"/>
                                        <w:left w:val="none" w:sz="0" w:space="0" w:color="auto"/>
                                        <w:bottom w:val="none" w:sz="0" w:space="0" w:color="auto"/>
                                        <w:right w:val="none" w:sz="0" w:space="0" w:color="auto"/>
                                      </w:divBdr>
                                      <w:divsChild>
                                        <w:div w:id="701367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8033821">
                      <w:marLeft w:val="0"/>
                      <w:marRight w:val="0"/>
                      <w:marTop w:val="0"/>
                      <w:marBottom w:val="0"/>
                      <w:divBdr>
                        <w:top w:val="none" w:sz="0" w:space="0" w:color="auto"/>
                        <w:left w:val="none" w:sz="0" w:space="0" w:color="auto"/>
                        <w:bottom w:val="none" w:sz="0" w:space="0" w:color="auto"/>
                        <w:right w:val="none" w:sz="0" w:space="0" w:color="auto"/>
                      </w:divBdr>
                      <w:divsChild>
                        <w:div w:id="875509443">
                          <w:marLeft w:val="0"/>
                          <w:marRight w:val="0"/>
                          <w:marTop w:val="0"/>
                          <w:marBottom w:val="0"/>
                          <w:divBdr>
                            <w:top w:val="none" w:sz="0" w:space="0" w:color="auto"/>
                            <w:left w:val="none" w:sz="0" w:space="0" w:color="auto"/>
                            <w:bottom w:val="none" w:sz="0" w:space="0" w:color="auto"/>
                            <w:right w:val="none" w:sz="0" w:space="0" w:color="auto"/>
                          </w:divBdr>
                          <w:divsChild>
                            <w:div w:id="324869604">
                              <w:marLeft w:val="0"/>
                              <w:marRight w:val="0"/>
                              <w:marTop w:val="0"/>
                              <w:marBottom w:val="0"/>
                              <w:divBdr>
                                <w:top w:val="none" w:sz="0" w:space="0" w:color="auto"/>
                                <w:left w:val="none" w:sz="0" w:space="0" w:color="auto"/>
                                <w:bottom w:val="none" w:sz="0" w:space="0" w:color="auto"/>
                                <w:right w:val="none" w:sz="0" w:space="0" w:color="auto"/>
                              </w:divBdr>
                              <w:divsChild>
                                <w:div w:id="2129811719">
                                  <w:marLeft w:val="0"/>
                                  <w:marRight w:val="0"/>
                                  <w:marTop w:val="0"/>
                                  <w:marBottom w:val="0"/>
                                  <w:divBdr>
                                    <w:top w:val="none" w:sz="0" w:space="0" w:color="auto"/>
                                    <w:left w:val="none" w:sz="0" w:space="0" w:color="auto"/>
                                    <w:bottom w:val="none" w:sz="0" w:space="0" w:color="auto"/>
                                    <w:right w:val="none" w:sz="0" w:space="0" w:color="auto"/>
                                  </w:divBdr>
                                  <w:divsChild>
                                    <w:div w:id="138886642">
                                      <w:marLeft w:val="0"/>
                                      <w:marRight w:val="0"/>
                                      <w:marTop w:val="0"/>
                                      <w:marBottom w:val="0"/>
                                      <w:divBdr>
                                        <w:top w:val="none" w:sz="0" w:space="0" w:color="auto"/>
                                        <w:left w:val="none" w:sz="0" w:space="0" w:color="auto"/>
                                        <w:bottom w:val="none" w:sz="0" w:space="0" w:color="auto"/>
                                        <w:right w:val="none" w:sz="0" w:space="0" w:color="auto"/>
                                      </w:divBdr>
                                      <w:divsChild>
                                        <w:div w:id="87871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0043666">
                      <w:marLeft w:val="0"/>
                      <w:marRight w:val="0"/>
                      <w:marTop w:val="0"/>
                      <w:marBottom w:val="0"/>
                      <w:divBdr>
                        <w:top w:val="none" w:sz="0" w:space="0" w:color="auto"/>
                        <w:left w:val="none" w:sz="0" w:space="0" w:color="auto"/>
                        <w:bottom w:val="none" w:sz="0" w:space="0" w:color="auto"/>
                        <w:right w:val="none" w:sz="0" w:space="0" w:color="auto"/>
                      </w:divBdr>
                      <w:divsChild>
                        <w:div w:id="1018504605">
                          <w:marLeft w:val="0"/>
                          <w:marRight w:val="0"/>
                          <w:marTop w:val="0"/>
                          <w:marBottom w:val="0"/>
                          <w:divBdr>
                            <w:top w:val="none" w:sz="0" w:space="0" w:color="auto"/>
                            <w:left w:val="none" w:sz="0" w:space="0" w:color="auto"/>
                            <w:bottom w:val="none" w:sz="0" w:space="0" w:color="auto"/>
                            <w:right w:val="none" w:sz="0" w:space="0" w:color="auto"/>
                          </w:divBdr>
                          <w:divsChild>
                            <w:div w:id="2065906190">
                              <w:marLeft w:val="0"/>
                              <w:marRight w:val="0"/>
                              <w:marTop w:val="0"/>
                              <w:marBottom w:val="0"/>
                              <w:divBdr>
                                <w:top w:val="none" w:sz="0" w:space="0" w:color="auto"/>
                                <w:left w:val="none" w:sz="0" w:space="0" w:color="auto"/>
                                <w:bottom w:val="none" w:sz="0" w:space="0" w:color="auto"/>
                                <w:right w:val="none" w:sz="0" w:space="0" w:color="auto"/>
                              </w:divBdr>
                              <w:divsChild>
                                <w:div w:id="1460606754">
                                  <w:marLeft w:val="0"/>
                                  <w:marRight w:val="0"/>
                                  <w:marTop w:val="0"/>
                                  <w:marBottom w:val="0"/>
                                  <w:divBdr>
                                    <w:top w:val="none" w:sz="0" w:space="0" w:color="auto"/>
                                    <w:left w:val="none" w:sz="0" w:space="0" w:color="auto"/>
                                    <w:bottom w:val="none" w:sz="0" w:space="0" w:color="auto"/>
                                    <w:right w:val="none" w:sz="0" w:space="0" w:color="auto"/>
                                  </w:divBdr>
                                  <w:divsChild>
                                    <w:div w:id="1456680545">
                                      <w:marLeft w:val="0"/>
                                      <w:marRight w:val="0"/>
                                      <w:marTop w:val="0"/>
                                      <w:marBottom w:val="0"/>
                                      <w:divBdr>
                                        <w:top w:val="none" w:sz="0" w:space="0" w:color="auto"/>
                                        <w:left w:val="none" w:sz="0" w:space="0" w:color="auto"/>
                                        <w:bottom w:val="none" w:sz="0" w:space="0" w:color="auto"/>
                                        <w:right w:val="none" w:sz="0" w:space="0" w:color="auto"/>
                                      </w:divBdr>
                                      <w:divsChild>
                                        <w:div w:id="1679891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4355319">
                      <w:marLeft w:val="0"/>
                      <w:marRight w:val="0"/>
                      <w:marTop w:val="0"/>
                      <w:marBottom w:val="0"/>
                      <w:divBdr>
                        <w:top w:val="none" w:sz="0" w:space="0" w:color="auto"/>
                        <w:left w:val="none" w:sz="0" w:space="0" w:color="auto"/>
                        <w:bottom w:val="none" w:sz="0" w:space="0" w:color="auto"/>
                        <w:right w:val="none" w:sz="0" w:space="0" w:color="auto"/>
                      </w:divBdr>
                      <w:divsChild>
                        <w:div w:id="1487672967">
                          <w:marLeft w:val="0"/>
                          <w:marRight w:val="0"/>
                          <w:marTop w:val="0"/>
                          <w:marBottom w:val="0"/>
                          <w:divBdr>
                            <w:top w:val="none" w:sz="0" w:space="0" w:color="auto"/>
                            <w:left w:val="none" w:sz="0" w:space="0" w:color="auto"/>
                            <w:bottom w:val="none" w:sz="0" w:space="0" w:color="auto"/>
                            <w:right w:val="none" w:sz="0" w:space="0" w:color="auto"/>
                          </w:divBdr>
                          <w:divsChild>
                            <w:div w:id="1571231000">
                              <w:marLeft w:val="0"/>
                              <w:marRight w:val="0"/>
                              <w:marTop w:val="0"/>
                              <w:marBottom w:val="0"/>
                              <w:divBdr>
                                <w:top w:val="none" w:sz="0" w:space="0" w:color="auto"/>
                                <w:left w:val="none" w:sz="0" w:space="0" w:color="auto"/>
                                <w:bottom w:val="none" w:sz="0" w:space="0" w:color="auto"/>
                                <w:right w:val="none" w:sz="0" w:space="0" w:color="auto"/>
                              </w:divBdr>
                              <w:divsChild>
                                <w:div w:id="1401632407">
                                  <w:marLeft w:val="0"/>
                                  <w:marRight w:val="0"/>
                                  <w:marTop w:val="0"/>
                                  <w:marBottom w:val="0"/>
                                  <w:divBdr>
                                    <w:top w:val="none" w:sz="0" w:space="0" w:color="auto"/>
                                    <w:left w:val="none" w:sz="0" w:space="0" w:color="auto"/>
                                    <w:bottom w:val="none" w:sz="0" w:space="0" w:color="auto"/>
                                    <w:right w:val="none" w:sz="0" w:space="0" w:color="auto"/>
                                  </w:divBdr>
                                  <w:divsChild>
                                    <w:div w:id="1050300757">
                                      <w:marLeft w:val="0"/>
                                      <w:marRight w:val="0"/>
                                      <w:marTop w:val="0"/>
                                      <w:marBottom w:val="0"/>
                                      <w:divBdr>
                                        <w:top w:val="none" w:sz="0" w:space="0" w:color="auto"/>
                                        <w:left w:val="none" w:sz="0" w:space="0" w:color="auto"/>
                                        <w:bottom w:val="none" w:sz="0" w:space="0" w:color="auto"/>
                                        <w:right w:val="none" w:sz="0" w:space="0" w:color="auto"/>
                                      </w:divBdr>
                                      <w:divsChild>
                                        <w:div w:id="1323922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3508449">
              <w:marLeft w:val="0"/>
              <w:marRight w:val="0"/>
              <w:marTop w:val="0"/>
              <w:marBottom w:val="0"/>
              <w:divBdr>
                <w:top w:val="none" w:sz="0" w:space="0" w:color="auto"/>
                <w:left w:val="none" w:sz="0" w:space="0" w:color="auto"/>
                <w:bottom w:val="none" w:sz="0" w:space="0" w:color="auto"/>
                <w:right w:val="none" w:sz="0" w:space="0" w:color="auto"/>
              </w:divBdr>
              <w:divsChild>
                <w:div w:id="1017655985">
                  <w:marLeft w:val="0"/>
                  <w:marRight w:val="0"/>
                  <w:marTop w:val="0"/>
                  <w:marBottom w:val="0"/>
                  <w:divBdr>
                    <w:top w:val="none" w:sz="0" w:space="0" w:color="auto"/>
                    <w:left w:val="none" w:sz="0" w:space="0" w:color="auto"/>
                    <w:bottom w:val="none" w:sz="0" w:space="0" w:color="auto"/>
                    <w:right w:val="none" w:sz="0" w:space="0" w:color="auto"/>
                  </w:divBdr>
                  <w:divsChild>
                    <w:div w:id="62681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667068">
              <w:marLeft w:val="0"/>
              <w:marRight w:val="0"/>
              <w:marTop w:val="0"/>
              <w:marBottom w:val="0"/>
              <w:divBdr>
                <w:top w:val="none" w:sz="0" w:space="0" w:color="auto"/>
                <w:left w:val="none" w:sz="0" w:space="0" w:color="auto"/>
                <w:bottom w:val="none" w:sz="0" w:space="0" w:color="auto"/>
                <w:right w:val="none" w:sz="0" w:space="0" w:color="auto"/>
              </w:divBdr>
              <w:divsChild>
                <w:div w:id="19824511">
                  <w:marLeft w:val="0"/>
                  <w:marRight w:val="0"/>
                  <w:marTop w:val="0"/>
                  <w:marBottom w:val="0"/>
                  <w:divBdr>
                    <w:top w:val="none" w:sz="0" w:space="0" w:color="auto"/>
                    <w:left w:val="none" w:sz="0" w:space="0" w:color="auto"/>
                    <w:bottom w:val="none" w:sz="0" w:space="0" w:color="auto"/>
                    <w:right w:val="none" w:sz="0" w:space="0" w:color="auto"/>
                  </w:divBdr>
                  <w:divsChild>
                    <w:div w:id="515460108">
                      <w:marLeft w:val="0"/>
                      <w:marRight w:val="0"/>
                      <w:marTop w:val="0"/>
                      <w:marBottom w:val="0"/>
                      <w:divBdr>
                        <w:top w:val="none" w:sz="0" w:space="0" w:color="auto"/>
                        <w:left w:val="none" w:sz="0" w:space="0" w:color="auto"/>
                        <w:bottom w:val="none" w:sz="0" w:space="0" w:color="auto"/>
                        <w:right w:val="none" w:sz="0" w:space="0" w:color="auto"/>
                      </w:divBdr>
                      <w:divsChild>
                        <w:div w:id="1813786741">
                          <w:marLeft w:val="0"/>
                          <w:marRight w:val="0"/>
                          <w:marTop w:val="0"/>
                          <w:marBottom w:val="0"/>
                          <w:divBdr>
                            <w:top w:val="none" w:sz="0" w:space="0" w:color="auto"/>
                            <w:left w:val="none" w:sz="0" w:space="0" w:color="auto"/>
                            <w:bottom w:val="none" w:sz="0" w:space="0" w:color="auto"/>
                            <w:right w:val="none" w:sz="0" w:space="0" w:color="auto"/>
                          </w:divBdr>
                          <w:divsChild>
                            <w:div w:id="522669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2808189">
      <w:bodyDiv w:val="1"/>
      <w:marLeft w:val="0"/>
      <w:marRight w:val="0"/>
      <w:marTop w:val="0"/>
      <w:marBottom w:val="0"/>
      <w:divBdr>
        <w:top w:val="none" w:sz="0" w:space="0" w:color="auto"/>
        <w:left w:val="none" w:sz="0" w:space="0" w:color="auto"/>
        <w:bottom w:val="none" w:sz="0" w:space="0" w:color="auto"/>
        <w:right w:val="none" w:sz="0" w:space="0" w:color="auto"/>
      </w:divBdr>
      <w:divsChild>
        <w:div w:id="645625231">
          <w:marLeft w:val="0"/>
          <w:marRight w:val="0"/>
          <w:marTop w:val="0"/>
          <w:marBottom w:val="0"/>
          <w:divBdr>
            <w:top w:val="none" w:sz="0" w:space="0" w:color="auto"/>
            <w:left w:val="none" w:sz="0" w:space="0" w:color="auto"/>
            <w:bottom w:val="none" w:sz="0" w:space="0" w:color="auto"/>
            <w:right w:val="none" w:sz="0" w:space="0" w:color="auto"/>
          </w:divBdr>
        </w:div>
        <w:div w:id="1324898049">
          <w:marLeft w:val="0"/>
          <w:marRight w:val="0"/>
          <w:marTop w:val="0"/>
          <w:marBottom w:val="0"/>
          <w:divBdr>
            <w:top w:val="none" w:sz="0" w:space="0" w:color="auto"/>
            <w:left w:val="none" w:sz="0" w:space="0" w:color="auto"/>
            <w:bottom w:val="none" w:sz="0" w:space="0" w:color="auto"/>
            <w:right w:val="none" w:sz="0" w:space="0" w:color="auto"/>
          </w:divBdr>
          <w:divsChild>
            <w:div w:id="678123460">
              <w:marLeft w:val="0"/>
              <w:marRight w:val="0"/>
              <w:marTop w:val="0"/>
              <w:marBottom w:val="0"/>
              <w:divBdr>
                <w:top w:val="none" w:sz="0" w:space="0" w:color="auto"/>
                <w:left w:val="none" w:sz="0" w:space="0" w:color="auto"/>
                <w:bottom w:val="none" w:sz="0" w:space="0" w:color="auto"/>
                <w:right w:val="none" w:sz="0" w:space="0" w:color="auto"/>
              </w:divBdr>
              <w:divsChild>
                <w:div w:id="1544562645">
                  <w:marLeft w:val="0"/>
                  <w:marRight w:val="0"/>
                  <w:marTop w:val="0"/>
                  <w:marBottom w:val="0"/>
                  <w:divBdr>
                    <w:top w:val="none" w:sz="0" w:space="0" w:color="auto"/>
                    <w:left w:val="none" w:sz="0" w:space="0" w:color="auto"/>
                    <w:bottom w:val="none" w:sz="0" w:space="0" w:color="auto"/>
                    <w:right w:val="none" w:sz="0" w:space="0" w:color="auto"/>
                  </w:divBdr>
                  <w:divsChild>
                    <w:div w:id="1886288567">
                      <w:marLeft w:val="0"/>
                      <w:marRight w:val="0"/>
                      <w:marTop w:val="0"/>
                      <w:marBottom w:val="0"/>
                      <w:divBdr>
                        <w:top w:val="none" w:sz="0" w:space="0" w:color="auto"/>
                        <w:left w:val="none" w:sz="0" w:space="0" w:color="auto"/>
                        <w:bottom w:val="none" w:sz="0" w:space="0" w:color="auto"/>
                        <w:right w:val="none" w:sz="0" w:space="0" w:color="auto"/>
                      </w:divBdr>
                      <w:divsChild>
                        <w:div w:id="10300198">
                          <w:marLeft w:val="0"/>
                          <w:marRight w:val="0"/>
                          <w:marTop w:val="0"/>
                          <w:marBottom w:val="0"/>
                          <w:divBdr>
                            <w:top w:val="none" w:sz="0" w:space="0" w:color="auto"/>
                            <w:left w:val="none" w:sz="0" w:space="0" w:color="auto"/>
                            <w:bottom w:val="none" w:sz="0" w:space="0" w:color="auto"/>
                            <w:right w:val="none" w:sz="0" w:space="0" w:color="auto"/>
                          </w:divBdr>
                          <w:divsChild>
                            <w:div w:id="366876490">
                              <w:marLeft w:val="0"/>
                              <w:marRight w:val="0"/>
                              <w:marTop w:val="0"/>
                              <w:marBottom w:val="0"/>
                              <w:divBdr>
                                <w:top w:val="none" w:sz="0" w:space="0" w:color="auto"/>
                                <w:left w:val="none" w:sz="0" w:space="0" w:color="auto"/>
                                <w:bottom w:val="none" w:sz="0" w:space="0" w:color="auto"/>
                                <w:right w:val="none" w:sz="0" w:space="0" w:color="auto"/>
                              </w:divBdr>
                              <w:divsChild>
                                <w:div w:id="1185560323">
                                  <w:marLeft w:val="0"/>
                                  <w:marRight w:val="0"/>
                                  <w:marTop w:val="0"/>
                                  <w:marBottom w:val="0"/>
                                  <w:divBdr>
                                    <w:top w:val="none" w:sz="0" w:space="0" w:color="auto"/>
                                    <w:left w:val="none" w:sz="0" w:space="0" w:color="auto"/>
                                    <w:bottom w:val="none" w:sz="0" w:space="0" w:color="auto"/>
                                    <w:right w:val="none" w:sz="0" w:space="0" w:color="auto"/>
                                  </w:divBdr>
                                  <w:divsChild>
                                    <w:div w:id="1975942995">
                                      <w:marLeft w:val="0"/>
                                      <w:marRight w:val="0"/>
                                      <w:marTop w:val="0"/>
                                      <w:marBottom w:val="0"/>
                                      <w:divBdr>
                                        <w:top w:val="none" w:sz="0" w:space="0" w:color="auto"/>
                                        <w:left w:val="none" w:sz="0" w:space="0" w:color="auto"/>
                                        <w:bottom w:val="none" w:sz="0" w:space="0" w:color="auto"/>
                                        <w:right w:val="none" w:sz="0" w:space="0" w:color="auto"/>
                                      </w:divBdr>
                                      <w:divsChild>
                                        <w:div w:id="1564217081">
                                          <w:marLeft w:val="0"/>
                                          <w:marRight w:val="0"/>
                                          <w:marTop w:val="0"/>
                                          <w:marBottom w:val="0"/>
                                          <w:divBdr>
                                            <w:top w:val="none" w:sz="0" w:space="0" w:color="auto"/>
                                            <w:left w:val="none" w:sz="0" w:space="0" w:color="auto"/>
                                            <w:bottom w:val="none" w:sz="0" w:space="0" w:color="auto"/>
                                            <w:right w:val="none" w:sz="0" w:space="0" w:color="auto"/>
                                          </w:divBdr>
                                          <w:divsChild>
                                            <w:div w:id="817839975">
                                              <w:marLeft w:val="0"/>
                                              <w:marRight w:val="0"/>
                                              <w:marTop w:val="0"/>
                                              <w:marBottom w:val="0"/>
                                              <w:divBdr>
                                                <w:top w:val="none" w:sz="0" w:space="0" w:color="auto"/>
                                                <w:left w:val="none" w:sz="0" w:space="0" w:color="auto"/>
                                                <w:bottom w:val="none" w:sz="0" w:space="0" w:color="auto"/>
                                                <w:right w:val="none" w:sz="0" w:space="0" w:color="auto"/>
                                              </w:divBdr>
                                              <w:divsChild>
                                                <w:div w:id="1175460370">
                                                  <w:marLeft w:val="0"/>
                                                  <w:marRight w:val="0"/>
                                                  <w:marTop w:val="0"/>
                                                  <w:marBottom w:val="0"/>
                                                  <w:divBdr>
                                                    <w:top w:val="none" w:sz="0" w:space="0" w:color="auto"/>
                                                    <w:left w:val="none" w:sz="0" w:space="0" w:color="auto"/>
                                                    <w:bottom w:val="none" w:sz="0" w:space="0" w:color="auto"/>
                                                    <w:right w:val="none" w:sz="0" w:space="0" w:color="auto"/>
                                                  </w:divBdr>
                                                  <w:divsChild>
                                                    <w:div w:id="398477149">
                                                      <w:marLeft w:val="0"/>
                                                      <w:marRight w:val="0"/>
                                                      <w:marTop w:val="0"/>
                                                      <w:marBottom w:val="0"/>
                                                      <w:divBdr>
                                                        <w:top w:val="none" w:sz="0" w:space="0" w:color="auto"/>
                                                        <w:left w:val="none" w:sz="0" w:space="0" w:color="auto"/>
                                                        <w:bottom w:val="none" w:sz="0" w:space="0" w:color="auto"/>
                                                        <w:right w:val="none" w:sz="0" w:space="0" w:color="auto"/>
                                                      </w:divBdr>
                                                      <w:divsChild>
                                                        <w:div w:id="30032621">
                                                          <w:marLeft w:val="0"/>
                                                          <w:marRight w:val="0"/>
                                                          <w:marTop w:val="0"/>
                                                          <w:marBottom w:val="0"/>
                                                          <w:divBdr>
                                                            <w:top w:val="none" w:sz="0" w:space="0" w:color="auto"/>
                                                            <w:left w:val="none" w:sz="0" w:space="0" w:color="auto"/>
                                                            <w:bottom w:val="none" w:sz="0" w:space="0" w:color="auto"/>
                                                            <w:right w:val="none" w:sz="0" w:space="0" w:color="auto"/>
                                                          </w:divBdr>
                                                          <w:divsChild>
                                                            <w:div w:id="137175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55211796">
              <w:marLeft w:val="0"/>
              <w:marRight w:val="0"/>
              <w:marTop w:val="0"/>
              <w:marBottom w:val="0"/>
              <w:divBdr>
                <w:top w:val="none" w:sz="0" w:space="0" w:color="auto"/>
                <w:left w:val="none" w:sz="0" w:space="0" w:color="auto"/>
                <w:bottom w:val="none" w:sz="0" w:space="0" w:color="auto"/>
                <w:right w:val="none" w:sz="0" w:space="0" w:color="auto"/>
              </w:divBdr>
              <w:divsChild>
                <w:div w:id="1212613546">
                  <w:marLeft w:val="0"/>
                  <w:marRight w:val="0"/>
                  <w:marTop w:val="0"/>
                  <w:marBottom w:val="0"/>
                  <w:divBdr>
                    <w:top w:val="none" w:sz="0" w:space="0" w:color="auto"/>
                    <w:left w:val="none" w:sz="0" w:space="0" w:color="auto"/>
                    <w:bottom w:val="none" w:sz="0" w:space="0" w:color="auto"/>
                    <w:right w:val="none" w:sz="0" w:space="0" w:color="auto"/>
                  </w:divBdr>
                  <w:divsChild>
                    <w:div w:id="1554268957">
                      <w:marLeft w:val="0"/>
                      <w:marRight w:val="0"/>
                      <w:marTop w:val="0"/>
                      <w:marBottom w:val="0"/>
                      <w:divBdr>
                        <w:top w:val="none" w:sz="0" w:space="0" w:color="auto"/>
                        <w:left w:val="none" w:sz="0" w:space="0" w:color="auto"/>
                        <w:bottom w:val="none" w:sz="0" w:space="0" w:color="auto"/>
                        <w:right w:val="none" w:sz="0" w:space="0" w:color="auto"/>
                      </w:divBdr>
                      <w:divsChild>
                        <w:div w:id="33388968">
                          <w:marLeft w:val="0"/>
                          <w:marRight w:val="0"/>
                          <w:marTop w:val="0"/>
                          <w:marBottom w:val="0"/>
                          <w:divBdr>
                            <w:top w:val="none" w:sz="0" w:space="0" w:color="auto"/>
                            <w:left w:val="none" w:sz="0" w:space="0" w:color="auto"/>
                            <w:bottom w:val="none" w:sz="0" w:space="0" w:color="auto"/>
                            <w:right w:val="none" w:sz="0" w:space="0" w:color="auto"/>
                          </w:divBdr>
                          <w:divsChild>
                            <w:div w:id="1503936844">
                              <w:marLeft w:val="0"/>
                              <w:marRight w:val="0"/>
                              <w:marTop w:val="0"/>
                              <w:marBottom w:val="0"/>
                              <w:divBdr>
                                <w:top w:val="none" w:sz="0" w:space="0" w:color="auto"/>
                                <w:left w:val="none" w:sz="0" w:space="0" w:color="auto"/>
                                <w:bottom w:val="none" w:sz="0" w:space="0" w:color="auto"/>
                                <w:right w:val="none" w:sz="0" w:space="0" w:color="auto"/>
                              </w:divBdr>
                              <w:divsChild>
                                <w:div w:id="1664621762">
                                  <w:marLeft w:val="0"/>
                                  <w:marRight w:val="0"/>
                                  <w:marTop w:val="0"/>
                                  <w:marBottom w:val="0"/>
                                  <w:divBdr>
                                    <w:top w:val="none" w:sz="0" w:space="0" w:color="auto"/>
                                    <w:left w:val="none" w:sz="0" w:space="0" w:color="auto"/>
                                    <w:bottom w:val="none" w:sz="0" w:space="0" w:color="auto"/>
                                    <w:right w:val="none" w:sz="0" w:space="0" w:color="auto"/>
                                  </w:divBdr>
                                  <w:divsChild>
                                    <w:div w:id="588081736">
                                      <w:marLeft w:val="0"/>
                                      <w:marRight w:val="0"/>
                                      <w:marTop w:val="0"/>
                                      <w:marBottom w:val="0"/>
                                      <w:divBdr>
                                        <w:top w:val="none" w:sz="0" w:space="0" w:color="auto"/>
                                        <w:left w:val="none" w:sz="0" w:space="0" w:color="auto"/>
                                        <w:bottom w:val="none" w:sz="0" w:space="0" w:color="auto"/>
                                        <w:right w:val="none" w:sz="0" w:space="0" w:color="auto"/>
                                      </w:divBdr>
                                      <w:divsChild>
                                        <w:div w:id="1410925025">
                                          <w:marLeft w:val="0"/>
                                          <w:marRight w:val="0"/>
                                          <w:marTop w:val="0"/>
                                          <w:marBottom w:val="0"/>
                                          <w:divBdr>
                                            <w:top w:val="none" w:sz="0" w:space="0" w:color="auto"/>
                                            <w:left w:val="none" w:sz="0" w:space="0" w:color="auto"/>
                                            <w:bottom w:val="none" w:sz="0" w:space="0" w:color="auto"/>
                                            <w:right w:val="none" w:sz="0" w:space="0" w:color="auto"/>
                                          </w:divBdr>
                                          <w:divsChild>
                                            <w:div w:id="65079606">
                                              <w:marLeft w:val="0"/>
                                              <w:marRight w:val="0"/>
                                              <w:marTop w:val="0"/>
                                              <w:marBottom w:val="0"/>
                                              <w:divBdr>
                                                <w:top w:val="none" w:sz="0" w:space="0" w:color="auto"/>
                                                <w:left w:val="none" w:sz="0" w:space="0" w:color="auto"/>
                                                <w:bottom w:val="none" w:sz="0" w:space="0" w:color="auto"/>
                                                <w:right w:val="none" w:sz="0" w:space="0" w:color="auto"/>
                                              </w:divBdr>
                                              <w:divsChild>
                                                <w:div w:id="1612131491">
                                                  <w:marLeft w:val="0"/>
                                                  <w:marRight w:val="0"/>
                                                  <w:marTop w:val="0"/>
                                                  <w:marBottom w:val="0"/>
                                                  <w:divBdr>
                                                    <w:top w:val="none" w:sz="0" w:space="0" w:color="auto"/>
                                                    <w:left w:val="none" w:sz="0" w:space="0" w:color="auto"/>
                                                    <w:bottom w:val="none" w:sz="0" w:space="0" w:color="auto"/>
                                                    <w:right w:val="none" w:sz="0" w:space="0" w:color="auto"/>
                                                  </w:divBdr>
                                                  <w:divsChild>
                                                    <w:div w:id="1838229052">
                                                      <w:marLeft w:val="0"/>
                                                      <w:marRight w:val="0"/>
                                                      <w:marTop w:val="0"/>
                                                      <w:marBottom w:val="0"/>
                                                      <w:divBdr>
                                                        <w:top w:val="none" w:sz="0" w:space="0" w:color="auto"/>
                                                        <w:left w:val="none" w:sz="0" w:space="0" w:color="auto"/>
                                                        <w:bottom w:val="none" w:sz="0" w:space="0" w:color="auto"/>
                                                        <w:right w:val="none" w:sz="0" w:space="0" w:color="auto"/>
                                                      </w:divBdr>
                                                      <w:divsChild>
                                                        <w:div w:id="433399880">
                                                          <w:marLeft w:val="0"/>
                                                          <w:marRight w:val="0"/>
                                                          <w:marTop w:val="0"/>
                                                          <w:marBottom w:val="0"/>
                                                          <w:divBdr>
                                                            <w:top w:val="none" w:sz="0" w:space="0" w:color="auto"/>
                                                            <w:left w:val="none" w:sz="0" w:space="0" w:color="auto"/>
                                                            <w:bottom w:val="none" w:sz="0" w:space="0" w:color="auto"/>
                                                            <w:right w:val="none" w:sz="0" w:space="0" w:color="auto"/>
                                                          </w:divBdr>
                                                          <w:divsChild>
                                                            <w:div w:id="1115709287">
                                                              <w:marLeft w:val="0"/>
                                                              <w:marRight w:val="0"/>
                                                              <w:marTop w:val="0"/>
                                                              <w:marBottom w:val="0"/>
                                                              <w:divBdr>
                                                                <w:top w:val="none" w:sz="0" w:space="0" w:color="auto"/>
                                                                <w:left w:val="none" w:sz="0" w:space="0" w:color="auto"/>
                                                                <w:bottom w:val="none" w:sz="0" w:space="0" w:color="auto"/>
                                                                <w:right w:val="none" w:sz="0" w:space="0" w:color="auto"/>
                                                              </w:divBdr>
                                                              <w:divsChild>
                                                                <w:div w:id="568272173">
                                                                  <w:marLeft w:val="0"/>
                                                                  <w:marRight w:val="0"/>
                                                                  <w:marTop w:val="0"/>
                                                                  <w:marBottom w:val="0"/>
                                                                  <w:divBdr>
                                                                    <w:top w:val="none" w:sz="0" w:space="0" w:color="auto"/>
                                                                    <w:left w:val="none" w:sz="0" w:space="0" w:color="auto"/>
                                                                    <w:bottom w:val="none" w:sz="0" w:space="0" w:color="auto"/>
                                                                    <w:right w:val="none" w:sz="0" w:space="0" w:color="auto"/>
                                                                  </w:divBdr>
                                                                  <w:divsChild>
                                                                    <w:div w:id="1799372949">
                                                                      <w:marLeft w:val="0"/>
                                                                      <w:marRight w:val="0"/>
                                                                      <w:marTop w:val="0"/>
                                                                      <w:marBottom w:val="0"/>
                                                                      <w:divBdr>
                                                                        <w:top w:val="none" w:sz="0" w:space="0" w:color="auto"/>
                                                                        <w:left w:val="none" w:sz="0" w:space="0" w:color="auto"/>
                                                                        <w:bottom w:val="none" w:sz="0" w:space="0" w:color="auto"/>
                                                                        <w:right w:val="none" w:sz="0" w:space="0" w:color="auto"/>
                                                                      </w:divBdr>
                                                                      <w:divsChild>
                                                                        <w:div w:id="1865636229">
                                                                          <w:marLeft w:val="0"/>
                                                                          <w:marRight w:val="0"/>
                                                                          <w:marTop w:val="0"/>
                                                                          <w:marBottom w:val="0"/>
                                                                          <w:divBdr>
                                                                            <w:top w:val="none" w:sz="0" w:space="0" w:color="auto"/>
                                                                            <w:left w:val="none" w:sz="0" w:space="0" w:color="auto"/>
                                                                            <w:bottom w:val="none" w:sz="0" w:space="0" w:color="auto"/>
                                                                            <w:right w:val="none" w:sz="0" w:space="0" w:color="auto"/>
                                                                          </w:divBdr>
                                                                          <w:divsChild>
                                                                            <w:div w:id="283541219">
                                                                              <w:marLeft w:val="0"/>
                                                                              <w:marRight w:val="225"/>
                                                                              <w:marTop w:val="0"/>
                                                                              <w:marBottom w:val="0"/>
                                                                              <w:divBdr>
                                                                                <w:top w:val="none" w:sz="0" w:space="0" w:color="auto"/>
                                                                                <w:left w:val="none" w:sz="0" w:space="0" w:color="auto"/>
                                                                                <w:bottom w:val="none" w:sz="0" w:space="0" w:color="auto"/>
                                                                                <w:right w:val="none" w:sz="0" w:space="0" w:color="auto"/>
                                                                              </w:divBdr>
                                                                            </w:div>
                                                                            <w:div w:id="167142510">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16779057">
                              <w:marLeft w:val="0"/>
                              <w:marRight w:val="0"/>
                              <w:marTop w:val="0"/>
                              <w:marBottom w:val="0"/>
                              <w:divBdr>
                                <w:top w:val="none" w:sz="0" w:space="0" w:color="auto"/>
                                <w:left w:val="none" w:sz="0" w:space="0" w:color="auto"/>
                                <w:bottom w:val="none" w:sz="0" w:space="0" w:color="auto"/>
                                <w:right w:val="none" w:sz="0" w:space="0" w:color="auto"/>
                              </w:divBdr>
                              <w:divsChild>
                                <w:div w:id="729887827">
                                  <w:marLeft w:val="0"/>
                                  <w:marRight w:val="0"/>
                                  <w:marTop w:val="0"/>
                                  <w:marBottom w:val="0"/>
                                  <w:divBdr>
                                    <w:top w:val="none" w:sz="0" w:space="0" w:color="auto"/>
                                    <w:left w:val="none" w:sz="0" w:space="0" w:color="auto"/>
                                    <w:bottom w:val="none" w:sz="0" w:space="0" w:color="auto"/>
                                    <w:right w:val="none" w:sz="0" w:space="0" w:color="auto"/>
                                  </w:divBdr>
                                  <w:divsChild>
                                    <w:div w:id="1876457348">
                                      <w:marLeft w:val="0"/>
                                      <w:marRight w:val="0"/>
                                      <w:marTop w:val="0"/>
                                      <w:marBottom w:val="0"/>
                                      <w:divBdr>
                                        <w:top w:val="none" w:sz="0" w:space="0" w:color="auto"/>
                                        <w:left w:val="none" w:sz="0" w:space="0" w:color="auto"/>
                                        <w:bottom w:val="none" w:sz="0" w:space="0" w:color="auto"/>
                                        <w:right w:val="none" w:sz="0" w:space="0" w:color="auto"/>
                                      </w:divBdr>
                                      <w:divsChild>
                                        <w:div w:id="1516655924">
                                          <w:marLeft w:val="0"/>
                                          <w:marRight w:val="0"/>
                                          <w:marTop w:val="0"/>
                                          <w:marBottom w:val="0"/>
                                          <w:divBdr>
                                            <w:top w:val="none" w:sz="0" w:space="0" w:color="auto"/>
                                            <w:left w:val="none" w:sz="0" w:space="0" w:color="auto"/>
                                            <w:bottom w:val="none" w:sz="0" w:space="0" w:color="auto"/>
                                            <w:right w:val="none" w:sz="0" w:space="0" w:color="auto"/>
                                          </w:divBdr>
                                          <w:divsChild>
                                            <w:div w:id="262569625">
                                              <w:marLeft w:val="0"/>
                                              <w:marRight w:val="0"/>
                                              <w:marTop w:val="0"/>
                                              <w:marBottom w:val="0"/>
                                              <w:divBdr>
                                                <w:top w:val="none" w:sz="0" w:space="0" w:color="auto"/>
                                                <w:left w:val="none" w:sz="0" w:space="0" w:color="auto"/>
                                                <w:bottom w:val="none" w:sz="0" w:space="0" w:color="auto"/>
                                                <w:right w:val="none" w:sz="0" w:space="0" w:color="auto"/>
                                              </w:divBdr>
                                              <w:divsChild>
                                                <w:div w:id="727604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755446">
                                          <w:marLeft w:val="0"/>
                                          <w:marRight w:val="0"/>
                                          <w:marTop w:val="0"/>
                                          <w:marBottom w:val="0"/>
                                          <w:divBdr>
                                            <w:top w:val="none" w:sz="0" w:space="0" w:color="auto"/>
                                            <w:left w:val="none" w:sz="0" w:space="0" w:color="auto"/>
                                            <w:bottom w:val="none" w:sz="0" w:space="0" w:color="auto"/>
                                            <w:right w:val="none" w:sz="0" w:space="0" w:color="auto"/>
                                          </w:divBdr>
                                          <w:divsChild>
                                            <w:div w:id="1120077789">
                                              <w:marLeft w:val="0"/>
                                              <w:marRight w:val="0"/>
                                              <w:marTop w:val="0"/>
                                              <w:marBottom w:val="0"/>
                                              <w:divBdr>
                                                <w:top w:val="none" w:sz="0" w:space="0" w:color="auto"/>
                                                <w:left w:val="none" w:sz="0" w:space="0" w:color="auto"/>
                                                <w:bottom w:val="none" w:sz="0" w:space="0" w:color="auto"/>
                                                <w:right w:val="none" w:sz="0" w:space="0" w:color="auto"/>
                                              </w:divBdr>
                                              <w:divsChild>
                                                <w:div w:id="115680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804946">
                                          <w:marLeft w:val="0"/>
                                          <w:marRight w:val="0"/>
                                          <w:marTop w:val="0"/>
                                          <w:marBottom w:val="0"/>
                                          <w:divBdr>
                                            <w:top w:val="none" w:sz="0" w:space="0" w:color="auto"/>
                                            <w:left w:val="none" w:sz="0" w:space="0" w:color="auto"/>
                                            <w:bottom w:val="none" w:sz="0" w:space="0" w:color="auto"/>
                                            <w:right w:val="none" w:sz="0" w:space="0" w:color="auto"/>
                                          </w:divBdr>
                                          <w:divsChild>
                                            <w:div w:id="1181698810">
                                              <w:marLeft w:val="0"/>
                                              <w:marRight w:val="0"/>
                                              <w:marTop w:val="0"/>
                                              <w:marBottom w:val="0"/>
                                              <w:divBdr>
                                                <w:top w:val="none" w:sz="0" w:space="0" w:color="auto"/>
                                                <w:left w:val="none" w:sz="0" w:space="0" w:color="auto"/>
                                                <w:bottom w:val="none" w:sz="0" w:space="0" w:color="auto"/>
                                                <w:right w:val="none" w:sz="0" w:space="0" w:color="auto"/>
                                              </w:divBdr>
                                              <w:divsChild>
                                                <w:div w:id="1576551000">
                                                  <w:marLeft w:val="0"/>
                                                  <w:marRight w:val="0"/>
                                                  <w:marTop w:val="0"/>
                                                  <w:marBottom w:val="0"/>
                                                  <w:divBdr>
                                                    <w:top w:val="none" w:sz="0" w:space="0" w:color="auto"/>
                                                    <w:left w:val="none" w:sz="0" w:space="0" w:color="auto"/>
                                                    <w:bottom w:val="none" w:sz="0" w:space="0" w:color="auto"/>
                                                    <w:right w:val="none" w:sz="0" w:space="0" w:color="auto"/>
                                                  </w:divBdr>
                                                  <w:divsChild>
                                                    <w:div w:id="617486680">
                                                      <w:marLeft w:val="0"/>
                                                      <w:marRight w:val="0"/>
                                                      <w:marTop w:val="0"/>
                                                      <w:marBottom w:val="0"/>
                                                      <w:divBdr>
                                                        <w:top w:val="none" w:sz="0" w:space="0" w:color="auto"/>
                                                        <w:left w:val="none" w:sz="0" w:space="0" w:color="auto"/>
                                                        <w:bottom w:val="none" w:sz="0" w:space="0" w:color="auto"/>
                                                        <w:right w:val="none" w:sz="0" w:space="0" w:color="auto"/>
                                                      </w:divBdr>
                                                      <w:divsChild>
                                                        <w:div w:id="1215695241">
                                                          <w:marLeft w:val="0"/>
                                                          <w:marRight w:val="0"/>
                                                          <w:marTop w:val="0"/>
                                                          <w:marBottom w:val="0"/>
                                                          <w:divBdr>
                                                            <w:top w:val="none" w:sz="0" w:space="0" w:color="auto"/>
                                                            <w:left w:val="none" w:sz="0" w:space="0" w:color="auto"/>
                                                            <w:bottom w:val="none" w:sz="0" w:space="0" w:color="auto"/>
                                                            <w:right w:val="none" w:sz="0" w:space="0" w:color="auto"/>
                                                          </w:divBdr>
                                                        </w:div>
                                                        <w:div w:id="1591233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09082774">
              <w:marLeft w:val="0"/>
              <w:marRight w:val="0"/>
              <w:marTop w:val="0"/>
              <w:marBottom w:val="0"/>
              <w:divBdr>
                <w:top w:val="none" w:sz="0" w:space="0" w:color="auto"/>
                <w:left w:val="none" w:sz="0" w:space="0" w:color="auto"/>
                <w:bottom w:val="none" w:sz="0" w:space="0" w:color="auto"/>
                <w:right w:val="none" w:sz="0" w:space="0" w:color="auto"/>
              </w:divBdr>
              <w:divsChild>
                <w:div w:id="1294406978">
                  <w:marLeft w:val="0"/>
                  <w:marRight w:val="0"/>
                  <w:marTop w:val="0"/>
                  <w:marBottom w:val="0"/>
                  <w:divBdr>
                    <w:top w:val="none" w:sz="0" w:space="0" w:color="auto"/>
                    <w:left w:val="none" w:sz="0" w:space="0" w:color="auto"/>
                    <w:bottom w:val="none" w:sz="0" w:space="0" w:color="auto"/>
                    <w:right w:val="none" w:sz="0" w:space="0" w:color="auto"/>
                  </w:divBdr>
                  <w:divsChild>
                    <w:div w:id="1275792554">
                      <w:marLeft w:val="0"/>
                      <w:marRight w:val="0"/>
                      <w:marTop w:val="0"/>
                      <w:marBottom w:val="0"/>
                      <w:divBdr>
                        <w:top w:val="none" w:sz="0" w:space="0" w:color="auto"/>
                        <w:left w:val="none" w:sz="0" w:space="0" w:color="auto"/>
                        <w:bottom w:val="none" w:sz="0" w:space="0" w:color="auto"/>
                        <w:right w:val="none" w:sz="0" w:space="0" w:color="auto"/>
                      </w:divBdr>
                      <w:divsChild>
                        <w:div w:id="77022912">
                          <w:marLeft w:val="0"/>
                          <w:marRight w:val="0"/>
                          <w:marTop w:val="0"/>
                          <w:marBottom w:val="0"/>
                          <w:divBdr>
                            <w:top w:val="none" w:sz="0" w:space="0" w:color="auto"/>
                            <w:left w:val="none" w:sz="0" w:space="0" w:color="auto"/>
                            <w:bottom w:val="none" w:sz="0" w:space="0" w:color="auto"/>
                            <w:right w:val="none" w:sz="0" w:space="0" w:color="auto"/>
                          </w:divBdr>
                          <w:divsChild>
                            <w:div w:id="1908303726">
                              <w:marLeft w:val="0"/>
                              <w:marRight w:val="0"/>
                              <w:marTop w:val="0"/>
                              <w:marBottom w:val="0"/>
                              <w:divBdr>
                                <w:top w:val="none" w:sz="0" w:space="0" w:color="auto"/>
                                <w:left w:val="none" w:sz="0" w:space="0" w:color="auto"/>
                                <w:bottom w:val="none" w:sz="0" w:space="0" w:color="auto"/>
                                <w:right w:val="none" w:sz="0" w:space="0" w:color="auto"/>
                              </w:divBdr>
                              <w:divsChild>
                                <w:div w:id="14574388">
                                  <w:marLeft w:val="0"/>
                                  <w:marRight w:val="0"/>
                                  <w:marTop w:val="0"/>
                                  <w:marBottom w:val="0"/>
                                  <w:divBdr>
                                    <w:top w:val="none" w:sz="0" w:space="0" w:color="auto"/>
                                    <w:left w:val="none" w:sz="0" w:space="0" w:color="auto"/>
                                    <w:bottom w:val="none" w:sz="0" w:space="0" w:color="auto"/>
                                    <w:right w:val="none" w:sz="0" w:space="0" w:color="auto"/>
                                  </w:divBdr>
                                  <w:divsChild>
                                    <w:div w:id="2067023687">
                                      <w:marLeft w:val="0"/>
                                      <w:marRight w:val="0"/>
                                      <w:marTop w:val="0"/>
                                      <w:marBottom w:val="0"/>
                                      <w:divBdr>
                                        <w:top w:val="none" w:sz="0" w:space="0" w:color="auto"/>
                                        <w:left w:val="none" w:sz="0" w:space="0" w:color="auto"/>
                                        <w:bottom w:val="none" w:sz="0" w:space="0" w:color="auto"/>
                                        <w:right w:val="none" w:sz="0" w:space="0" w:color="auto"/>
                                      </w:divBdr>
                                      <w:divsChild>
                                        <w:div w:id="1572811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2131703">
                      <w:marLeft w:val="0"/>
                      <w:marRight w:val="0"/>
                      <w:marTop w:val="0"/>
                      <w:marBottom w:val="0"/>
                      <w:divBdr>
                        <w:top w:val="none" w:sz="0" w:space="0" w:color="auto"/>
                        <w:left w:val="none" w:sz="0" w:space="0" w:color="auto"/>
                        <w:bottom w:val="none" w:sz="0" w:space="0" w:color="auto"/>
                        <w:right w:val="none" w:sz="0" w:space="0" w:color="auto"/>
                      </w:divBdr>
                      <w:divsChild>
                        <w:div w:id="952637996">
                          <w:marLeft w:val="0"/>
                          <w:marRight w:val="0"/>
                          <w:marTop w:val="0"/>
                          <w:marBottom w:val="0"/>
                          <w:divBdr>
                            <w:top w:val="none" w:sz="0" w:space="0" w:color="auto"/>
                            <w:left w:val="none" w:sz="0" w:space="0" w:color="auto"/>
                            <w:bottom w:val="none" w:sz="0" w:space="0" w:color="auto"/>
                            <w:right w:val="none" w:sz="0" w:space="0" w:color="auto"/>
                          </w:divBdr>
                          <w:divsChild>
                            <w:div w:id="864635664">
                              <w:marLeft w:val="0"/>
                              <w:marRight w:val="0"/>
                              <w:marTop w:val="0"/>
                              <w:marBottom w:val="0"/>
                              <w:divBdr>
                                <w:top w:val="none" w:sz="0" w:space="0" w:color="auto"/>
                                <w:left w:val="none" w:sz="0" w:space="0" w:color="auto"/>
                                <w:bottom w:val="none" w:sz="0" w:space="0" w:color="auto"/>
                                <w:right w:val="none" w:sz="0" w:space="0" w:color="auto"/>
                              </w:divBdr>
                              <w:divsChild>
                                <w:div w:id="54092685">
                                  <w:marLeft w:val="0"/>
                                  <w:marRight w:val="0"/>
                                  <w:marTop w:val="0"/>
                                  <w:marBottom w:val="0"/>
                                  <w:divBdr>
                                    <w:top w:val="none" w:sz="0" w:space="0" w:color="auto"/>
                                    <w:left w:val="none" w:sz="0" w:space="0" w:color="auto"/>
                                    <w:bottom w:val="none" w:sz="0" w:space="0" w:color="auto"/>
                                    <w:right w:val="none" w:sz="0" w:space="0" w:color="auto"/>
                                  </w:divBdr>
                                  <w:divsChild>
                                    <w:div w:id="772942828">
                                      <w:marLeft w:val="0"/>
                                      <w:marRight w:val="0"/>
                                      <w:marTop w:val="0"/>
                                      <w:marBottom w:val="0"/>
                                      <w:divBdr>
                                        <w:top w:val="none" w:sz="0" w:space="0" w:color="auto"/>
                                        <w:left w:val="none" w:sz="0" w:space="0" w:color="auto"/>
                                        <w:bottom w:val="none" w:sz="0" w:space="0" w:color="auto"/>
                                        <w:right w:val="none" w:sz="0" w:space="0" w:color="auto"/>
                                      </w:divBdr>
                                      <w:divsChild>
                                        <w:div w:id="142491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6038058">
                      <w:marLeft w:val="0"/>
                      <w:marRight w:val="0"/>
                      <w:marTop w:val="0"/>
                      <w:marBottom w:val="0"/>
                      <w:divBdr>
                        <w:top w:val="none" w:sz="0" w:space="0" w:color="auto"/>
                        <w:left w:val="none" w:sz="0" w:space="0" w:color="auto"/>
                        <w:bottom w:val="none" w:sz="0" w:space="0" w:color="auto"/>
                        <w:right w:val="none" w:sz="0" w:space="0" w:color="auto"/>
                      </w:divBdr>
                      <w:divsChild>
                        <w:div w:id="1013654836">
                          <w:marLeft w:val="0"/>
                          <w:marRight w:val="0"/>
                          <w:marTop w:val="0"/>
                          <w:marBottom w:val="0"/>
                          <w:divBdr>
                            <w:top w:val="none" w:sz="0" w:space="0" w:color="auto"/>
                            <w:left w:val="none" w:sz="0" w:space="0" w:color="auto"/>
                            <w:bottom w:val="none" w:sz="0" w:space="0" w:color="auto"/>
                            <w:right w:val="none" w:sz="0" w:space="0" w:color="auto"/>
                          </w:divBdr>
                          <w:divsChild>
                            <w:div w:id="1177618894">
                              <w:marLeft w:val="0"/>
                              <w:marRight w:val="0"/>
                              <w:marTop w:val="0"/>
                              <w:marBottom w:val="0"/>
                              <w:divBdr>
                                <w:top w:val="none" w:sz="0" w:space="0" w:color="auto"/>
                                <w:left w:val="none" w:sz="0" w:space="0" w:color="auto"/>
                                <w:bottom w:val="none" w:sz="0" w:space="0" w:color="auto"/>
                                <w:right w:val="none" w:sz="0" w:space="0" w:color="auto"/>
                              </w:divBdr>
                              <w:divsChild>
                                <w:div w:id="1069763711">
                                  <w:marLeft w:val="0"/>
                                  <w:marRight w:val="0"/>
                                  <w:marTop w:val="0"/>
                                  <w:marBottom w:val="0"/>
                                  <w:divBdr>
                                    <w:top w:val="none" w:sz="0" w:space="0" w:color="auto"/>
                                    <w:left w:val="none" w:sz="0" w:space="0" w:color="auto"/>
                                    <w:bottom w:val="none" w:sz="0" w:space="0" w:color="auto"/>
                                    <w:right w:val="none" w:sz="0" w:space="0" w:color="auto"/>
                                  </w:divBdr>
                                  <w:divsChild>
                                    <w:div w:id="476995339">
                                      <w:marLeft w:val="0"/>
                                      <w:marRight w:val="0"/>
                                      <w:marTop w:val="0"/>
                                      <w:marBottom w:val="0"/>
                                      <w:divBdr>
                                        <w:top w:val="none" w:sz="0" w:space="0" w:color="auto"/>
                                        <w:left w:val="none" w:sz="0" w:space="0" w:color="auto"/>
                                        <w:bottom w:val="none" w:sz="0" w:space="0" w:color="auto"/>
                                        <w:right w:val="none" w:sz="0" w:space="0" w:color="auto"/>
                                      </w:divBdr>
                                      <w:divsChild>
                                        <w:div w:id="53970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8014390">
                      <w:marLeft w:val="0"/>
                      <w:marRight w:val="0"/>
                      <w:marTop w:val="0"/>
                      <w:marBottom w:val="0"/>
                      <w:divBdr>
                        <w:top w:val="none" w:sz="0" w:space="0" w:color="auto"/>
                        <w:left w:val="none" w:sz="0" w:space="0" w:color="auto"/>
                        <w:bottom w:val="none" w:sz="0" w:space="0" w:color="auto"/>
                        <w:right w:val="none" w:sz="0" w:space="0" w:color="auto"/>
                      </w:divBdr>
                      <w:divsChild>
                        <w:div w:id="1940212983">
                          <w:marLeft w:val="0"/>
                          <w:marRight w:val="0"/>
                          <w:marTop w:val="0"/>
                          <w:marBottom w:val="0"/>
                          <w:divBdr>
                            <w:top w:val="none" w:sz="0" w:space="0" w:color="auto"/>
                            <w:left w:val="none" w:sz="0" w:space="0" w:color="auto"/>
                            <w:bottom w:val="none" w:sz="0" w:space="0" w:color="auto"/>
                            <w:right w:val="none" w:sz="0" w:space="0" w:color="auto"/>
                          </w:divBdr>
                          <w:divsChild>
                            <w:div w:id="1075468357">
                              <w:marLeft w:val="0"/>
                              <w:marRight w:val="0"/>
                              <w:marTop w:val="0"/>
                              <w:marBottom w:val="0"/>
                              <w:divBdr>
                                <w:top w:val="none" w:sz="0" w:space="0" w:color="auto"/>
                                <w:left w:val="none" w:sz="0" w:space="0" w:color="auto"/>
                                <w:bottom w:val="none" w:sz="0" w:space="0" w:color="auto"/>
                                <w:right w:val="none" w:sz="0" w:space="0" w:color="auto"/>
                              </w:divBdr>
                              <w:divsChild>
                                <w:div w:id="1396119982">
                                  <w:marLeft w:val="0"/>
                                  <w:marRight w:val="0"/>
                                  <w:marTop w:val="0"/>
                                  <w:marBottom w:val="0"/>
                                  <w:divBdr>
                                    <w:top w:val="none" w:sz="0" w:space="0" w:color="auto"/>
                                    <w:left w:val="none" w:sz="0" w:space="0" w:color="auto"/>
                                    <w:bottom w:val="none" w:sz="0" w:space="0" w:color="auto"/>
                                    <w:right w:val="none" w:sz="0" w:space="0" w:color="auto"/>
                                  </w:divBdr>
                                  <w:divsChild>
                                    <w:div w:id="583802504">
                                      <w:marLeft w:val="0"/>
                                      <w:marRight w:val="0"/>
                                      <w:marTop w:val="0"/>
                                      <w:marBottom w:val="0"/>
                                      <w:divBdr>
                                        <w:top w:val="none" w:sz="0" w:space="0" w:color="auto"/>
                                        <w:left w:val="none" w:sz="0" w:space="0" w:color="auto"/>
                                        <w:bottom w:val="none" w:sz="0" w:space="0" w:color="auto"/>
                                        <w:right w:val="none" w:sz="0" w:space="0" w:color="auto"/>
                                      </w:divBdr>
                                      <w:divsChild>
                                        <w:div w:id="1168985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3657519">
              <w:marLeft w:val="0"/>
              <w:marRight w:val="0"/>
              <w:marTop w:val="0"/>
              <w:marBottom w:val="0"/>
              <w:divBdr>
                <w:top w:val="none" w:sz="0" w:space="0" w:color="auto"/>
                <w:left w:val="none" w:sz="0" w:space="0" w:color="auto"/>
                <w:bottom w:val="none" w:sz="0" w:space="0" w:color="auto"/>
                <w:right w:val="none" w:sz="0" w:space="0" w:color="auto"/>
              </w:divBdr>
              <w:divsChild>
                <w:div w:id="740373793">
                  <w:marLeft w:val="0"/>
                  <w:marRight w:val="0"/>
                  <w:marTop w:val="0"/>
                  <w:marBottom w:val="0"/>
                  <w:divBdr>
                    <w:top w:val="none" w:sz="0" w:space="0" w:color="auto"/>
                    <w:left w:val="none" w:sz="0" w:space="0" w:color="auto"/>
                    <w:bottom w:val="none" w:sz="0" w:space="0" w:color="auto"/>
                    <w:right w:val="none" w:sz="0" w:space="0" w:color="auto"/>
                  </w:divBdr>
                  <w:divsChild>
                    <w:div w:id="164092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83665">
              <w:marLeft w:val="0"/>
              <w:marRight w:val="0"/>
              <w:marTop w:val="0"/>
              <w:marBottom w:val="0"/>
              <w:divBdr>
                <w:top w:val="none" w:sz="0" w:space="0" w:color="auto"/>
                <w:left w:val="none" w:sz="0" w:space="0" w:color="auto"/>
                <w:bottom w:val="none" w:sz="0" w:space="0" w:color="auto"/>
                <w:right w:val="none" w:sz="0" w:space="0" w:color="auto"/>
              </w:divBdr>
              <w:divsChild>
                <w:div w:id="1413309571">
                  <w:marLeft w:val="0"/>
                  <w:marRight w:val="0"/>
                  <w:marTop w:val="0"/>
                  <w:marBottom w:val="0"/>
                  <w:divBdr>
                    <w:top w:val="none" w:sz="0" w:space="0" w:color="auto"/>
                    <w:left w:val="none" w:sz="0" w:space="0" w:color="auto"/>
                    <w:bottom w:val="none" w:sz="0" w:space="0" w:color="auto"/>
                    <w:right w:val="none" w:sz="0" w:space="0" w:color="auto"/>
                  </w:divBdr>
                  <w:divsChild>
                    <w:div w:id="279261506">
                      <w:marLeft w:val="0"/>
                      <w:marRight w:val="0"/>
                      <w:marTop w:val="0"/>
                      <w:marBottom w:val="0"/>
                      <w:divBdr>
                        <w:top w:val="none" w:sz="0" w:space="0" w:color="auto"/>
                        <w:left w:val="none" w:sz="0" w:space="0" w:color="auto"/>
                        <w:bottom w:val="none" w:sz="0" w:space="0" w:color="auto"/>
                        <w:right w:val="none" w:sz="0" w:space="0" w:color="auto"/>
                      </w:divBdr>
                      <w:divsChild>
                        <w:div w:id="1391079274">
                          <w:marLeft w:val="0"/>
                          <w:marRight w:val="0"/>
                          <w:marTop w:val="0"/>
                          <w:marBottom w:val="0"/>
                          <w:divBdr>
                            <w:top w:val="none" w:sz="0" w:space="0" w:color="auto"/>
                            <w:left w:val="none" w:sz="0" w:space="0" w:color="auto"/>
                            <w:bottom w:val="none" w:sz="0" w:space="0" w:color="auto"/>
                            <w:right w:val="none" w:sz="0" w:space="0" w:color="auto"/>
                          </w:divBdr>
                          <w:divsChild>
                            <w:div w:id="1336113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6860236">
      <w:bodyDiv w:val="1"/>
      <w:marLeft w:val="0"/>
      <w:marRight w:val="0"/>
      <w:marTop w:val="0"/>
      <w:marBottom w:val="0"/>
      <w:divBdr>
        <w:top w:val="none" w:sz="0" w:space="0" w:color="auto"/>
        <w:left w:val="none" w:sz="0" w:space="0" w:color="auto"/>
        <w:bottom w:val="none" w:sz="0" w:space="0" w:color="auto"/>
        <w:right w:val="none" w:sz="0" w:space="0" w:color="auto"/>
      </w:divBdr>
      <w:divsChild>
        <w:div w:id="1863589714">
          <w:marLeft w:val="0"/>
          <w:marRight w:val="0"/>
          <w:marTop w:val="0"/>
          <w:marBottom w:val="0"/>
          <w:divBdr>
            <w:top w:val="none" w:sz="0" w:space="0" w:color="auto"/>
            <w:left w:val="none" w:sz="0" w:space="0" w:color="auto"/>
            <w:bottom w:val="none" w:sz="0" w:space="0" w:color="auto"/>
            <w:right w:val="none" w:sz="0" w:space="0" w:color="auto"/>
          </w:divBdr>
        </w:div>
        <w:div w:id="1076516706">
          <w:marLeft w:val="0"/>
          <w:marRight w:val="0"/>
          <w:marTop w:val="0"/>
          <w:marBottom w:val="0"/>
          <w:divBdr>
            <w:top w:val="none" w:sz="0" w:space="0" w:color="auto"/>
            <w:left w:val="none" w:sz="0" w:space="0" w:color="auto"/>
            <w:bottom w:val="none" w:sz="0" w:space="0" w:color="auto"/>
            <w:right w:val="none" w:sz="0" w:space="0" w:color="auto"/>
          </w:divBdr>
          <w:divsChild>
            <w:div w:id="1806005723">
              <w:marLeft w:val="0"/>
              <w:marRight w:val="0"/>
              <w:marTop w:val="0"/>
              <w:marBottom w:val="0"/>
              <w:divBdr>
                <w:top w:val="none" w:sz="0" w:space="0" w:color="auto"/>
                <w:left w:val="none" w:sz="0" w:space="0" w:color="auto"/>
                <w:bottom w:val="none" w:sz="0" w:space="0" w:color="auto"/>
                <w:right w:val="none" w:sz="0" w:space="0" w:color="auto"/>
              </w:divBdr>
              <w:divsChild>
                <w:div w:id="692458153">
                  <w:marLeft w:val="0"/>
                  <w:marRight w:val="0"/>
                  <w:marTop w:val="0"/>
                  <w:marBottom w:val="0"/>
                  <w:divBdr>
                    <w:top w:val="none" w:sz="0" w:space="0" w:color="auto"/>
                    <w:left w:val="none" w:sz="0" w:space="0" w:color="auto"/>
                    <w:bottom w:val="none" w:sz="0" w:space="0" w:color="auto"/>
                    <w:right w:val="none" w:sz="0" w:space="0" w:color="auto"/>
                  </w:divBdr>
                  <w:divsChild>
                    <w:div w:id="603390894">
                      <w:marLeft w:val="0"/>
                      <w:marRight w:val="0"/>
                      <w:marTop w:val="0"/>
                      <w:marBottom w:val="0"/>
                      <w:divBdr>
                        <w:top w:val="none" w:sz="0" w:space="0" w:color="auto"/>
                        <w:left w:val="none" w:sz="0" w:space="0" w:color="auto"/>
                        <w:bottom w:val="none" w:sz="0" w:space="0" w:color="auto"/>
                        <w:right w:val="none" w:sz="0" w:space="0" w:color="auto"/>
                      </w:divBdr>
                      <w:divsChild>
                        <w:div w:id="1450663363">
                          <w:marLeft w:val="0"/>
                          <w:marRight w:val="0"/>
                          <w:marTop w:val="0"/>
                          <w:marBottom w:val="0"/>
                          <w:divBdr>
                            <w:top w:val="none" w:sz="0" w:space="0" w:color="auto"/>
                            <w:left w:val="none" w:sz="0" w:space="0" w:color="auto"/>
                            <w:bottom w:val="none" w:sz="0" w:space="0" w:color="auto"/>
                            <w:right w:val="none" w:sz="0" w:space="0" w:color="auto"/>
                          </w:divBdr>
                          <w:divsChild>
                            <w:div w:id="903878363">
                              <w:marLeft w:val="0"/>
                              <w:marRight w:val="0"/>
                              <w:marTop w:val="0"/>
                              <w:marBottom w:val="0"/>
                              <w:divBdr>
                                <w:top w:val="none" w:sz="0" w:space="0" w:color="auto"/>
                                <w:left w:val="none" w:sz="0" w:space="0" w:color="auto"/>
                                <w:bottom w:val="none" w:sz="0" w:space="0" w:color="auto"/>
                                <w:right w:val="none" w:sz="0" w:space="0" w:color="auto"/>
                              </w:divBdr>
                              <w:divsChild>
                                <w:div w:id="1864899234">
                                  <w:marLeft w:val="0"/>
                                  <w:marRight w:val="0"/>
                                  <w:marTop w:val="0"/>
                                  <w:marBottom w:val="0"/>
                                  <w:divBdr>
                                    <w:top w:val="none" w:sz="0" w:space="0" w:color="auto"/>
                                    <w:left w:val="none" w:sz="0" w:space="0" w:color="auto"/>
                                    <w:bottom w:val="none" w:sz="0" w:space="0" w:color="auto"/>
                                    <w:right w:val="none" w:sz="0" w:space="0" w:color="auto"/>
                                  </w:divBdr>
                                  <w:divsChild>
                                    <w:div w:id="2077124404">
                                      <w:marLeft w:val="0"/>
                                      <w:marRight w:val="0"/>
                                      <w:marTop w:val="0"/>
                                      <w:marBottom w:val="0"/>
                                      <w:divBdr>
                                        <w:top w:val="none" w:sz="0" w:space="0" w:color="auto"/>
                                        <w:left w:val="none" w:sz="0" w:space="0" w:color="auto"/>
                                        <w:bottom w:val="none" w:sz="0" w:space="0" w:color="auto"/>
                                        <w:right w:val="none" w:sz="0" w:space="0" w:color="auto"/>
                                      </w:divBdr>
                                      <w:divsChild>
                                        <w:div w:id="1100372805">
                                          <w:marLeft w:val="0"/>
                                          <w:marRight w:val="0"/>
                                          <w:marTop w:val="0"/>
                                          <w:marBottom w:val="0"/>
                                          <w:divBdr>
                                            <w:top w:val="none" w:sz="0" w:space="0" w:color="auto"/>
                                            <w:left w:val="none" w:sz="0" w:space="0" w:color="auto"/>
                                            <w:bottom w:val="none" w:sz="0" w:space="0" w:color="auto"/>
                                            <w:right w:val="none" w:sz="0" w:space="0" w:color="auto"/>
                                          </w:divBdr>
                                          <w:divsChild>
                                            <w:div w:id="1191602725">
                                              <w:marLeft w:val="0"/>
                                              <w:marRight w:val="0"/>
                                              <w:marTop w:val="0"/>
                                              <w:marBottom w:val="0"/>
                                              <w:divBdr>
                                                <w:top w:val="none" w:sz="0" w:space="0" w:color="auto"/>
                                                <w:left w:val="none" w:sz="0" w:space="0" w:color="auto"/>
                                                <w:bottom w:val="none" w:sz="0" w:space="0" w:color="auto"/>
                                                <w:right w:val="none" w:sz="0" w:space="0" w:color="auto"/>
                                              </w:divBdr>
                                              <w:divsChild>
                                                <w:div w:id="1597324924">
                                                  <w:marLeft w:val="0"/>
                                                  <w:marRight w:val="0"/>
                                                  <w:marTop w:val="0"/>
                                                  <w:marBottom w:val="0"/>
                                                  <w:divBdr>
                                                    <w:top w:val="none" w:sz="0" w:space="0" w:color="auto"/>
                                                    <w:left w:val="none" w:sz="0" w:space="0" w:color="auto"/>
                                                    <w:bottom w:val="none" w:sz="0" w:space="0" w:color="auto"/>
                                                    <w:right w:val="none" w:sz="0" w:space="0" w:color="auto"/>
                                                  </w:divBdr>
                                                  <w:divsChild>
                                                    <w:div w:id="1537893022">
                                                      <w:marLeft w:val="0"/>
                                                      <w:marRight w:val="0"/>
                                                      <w:marTop w:val="0"/>
                                                      <w:marBottom w:val="0"/>
                                                      <w:divBdr>
                                                        <w:top w:val="none" w:sz="0" w:space="0" w:color="auto"/>
                                                        <w:left w:val="none" w:sz="0" w:space="0" w:color="auto"/>
                                                        <w:bottom w:val="none" w:sz="0" w:space="0" w:color="auto"/>
                                                        <w:right w:val="none" w:sz="0" w:space="0" w:color="auto"/>
                                                      </w:divBdr>
                                                      <w:divsChild>
                                                        <w:div w:id="172426553">
                                                          <w:marLeft w:val="0"/>
                                                          <w:marRight w:val="0"/>
                                                          <w:marTop w:val="0"/>
                                                          <w:marBottom w:val="0"/>
                                                          <w:divBdr>
                                                            <w:top w:val="none" w:sz="0" w:space="0" w:color="auto"/>
                                                            <w:left w:val="none" w:sz="0" w:space="0" w:color="auto"/>
                                                            <w:bottom w:val="none" w:sz="0" w:space="0" w:color="auto"/>
                                                            <w:right w:val="none" w:sz="0" w:space="0" w:color="auto"/>
                                                          </w:divBdr>
                                                          <w:divsChild>
                                                            <w:div w:id="636491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73435405">
              <w:marLeft w:val="0"/>
              <w:marRight w:val="0"/>
              <w:marTop w:val="0"/>
              <w:marBottom w:val="0"/>
              <w:divBdr>
                <w:top w:val="none" w:sz="0" w:space="0" w:color="auto"/>
                <w:left w:val="none" w:sz="0" w:space="0" w:color="auto"/>
                <w:bottom w:val="none" w:sz="0" w:space="0" w:color="auto"/>
                <w:right w:val="none" w:sz="0" w:space="0" w:color="auto"/>
              </w:divBdr>
              <w:divsChild>
                <w:div w:id="1570190506">
                  <w:marLeft w:val="0"/>
                  <w:marRight w:val="0"/>
                  <w:marTop w:val="0"/>
                  <w:marBottom w:val="0"/>
                  <w:divBdr>
                    <w:top w:val="none" w:sz="0" w:space="0" w:color="auto"/>
                    <w:left w:val="none" w:sz="0" w:space="0" w:color="auto"/>
                    <w:bottom w:val="none" w:sz="0" w:space="0" w:color="auto"/>
                    <w:right w:val="none" w:sz="0" w:space="0" w:color="auto"/>
                  </w:divBdr>
                  <w:divsChild>
                    <w:div w:id="1174950933">
                      <w:marLeft w:val="0"/>
                      <w:marRight w:val="0"/>
                      <w:marTop w:val="0"/>
                      <w:marBottom w:val="0"/>
                      <w:divBdr>
                        <w:top w:val="none" w:sz="0" w:space="0" w:color="auto"/>
                        <w:left w:val="none" w:sz="0" w:space="0" w:color="auto"/>
                        <w:bottom w:val="none" w:sz="0" w:space="0" w:color="auto"/>
                        <w:right w:val="none" w:sz="0" w:space="0" w:color="auto"/>
                      </w:divBdr>
                      <w:divsChild>
                        <w:div w:id="921069170">
                          <w:marLeft w:val="0"/>
                          <w:marRight w:val="0"/>
                          <w:marTop w:val="0"/>
                          <w:marBottom w:val="0"/>
                          <w:divBdr>
                            <w:top w:val="none" w:sz="0" w:space="0" w:color="auto"/>
                            <w:left w:val="none" w:sz="0" w:space="0" w:color="auto"/>
                            <w:bottom w:val="none" w:sz="0" w:space="0" w:color="auto"/>
                            <w:right w:val="none" w:sz="0" w:space="0" w:color="auto"/>
                          </w:divBdr>
                          <w:divsChild>
                            <w:div w:id="1164054647">
                              <w:marLeft w:val="0"/>
                              <w:marRight w:val="0"/>
                              <w:marTop w:val="0"/>
                              <w:marBottom w:val="0"/>
                              <w:divBdr>
                                <w:top w:val="none" w:sz="0" w:space="0" w:color="auto"/>
                                <w:left w:val="none" w:sz="0" w:space="0" w:color="auto"/>
                                <w:bottom w:val="none" w:sz="0" w:space="0" w:color="auto"/>
                                <w:right w:val="none" w:sz="0" w:space="0" w:color="auto"/>
                              </w:divBdr>
                              <w:divsChild>
                                <w:div w:id="41448057">
                                  <w:marLeft w:val="0"/>
                                  <w:marRight w:val="0"/>
                                  <w:marTop w:val="0"/>
                                  <w:marBottom w:val="0"/>
                                  <w:divBdr>
                                    <w:top w:val="none" w:sz="0" w:space="0" w:color="auto"/>
                                    <w:left w:val="none" w:sz="0" w:space="0" w:color="auto"/>
                                    <w:bottom w:val="none" w:sz="0" w:space="0" w:color="auto"/>
                                    <w:right w:val="none" w:sz="0" w:space="0" w:color="auto"/>
                                  </w:divBdr>
                                  <w:divsChild>
                                    <w:div w:id="1795783815">
                                      <w:marLeft w:val="0"/>
                                      <w:marRight w:val="0"/>
                                      <w:marTop w:val="0"/>
                                      <w:marBottom w:val="0"/>
                                      <w:divBdr>
                                        <w:top w:val="none" w:sz="0" w:space="0" w:color="auto"/>
                                        <w:left w:val="none" w:sz="0" w:space="0" w:color="auto"/>
                                        <w:bottom w:val="none" w:sz="0" w:space="0" w:color="auto"/>
                                        <w:right w:val="none" w:sz="0" w:space="0" w:color="auto"/>
                                      </w:divBdr>
                                      <w:divsChild>
                                        <w:div w:id="704986462">
                                          <w:marLeft w:val="0"/>
                                          <w:marRight w:val="0"/>
                                          <w:marTop w:val="0"/>
                                          <w:marBottom w:val="0"/>
                                          <w:divBdr>
                                            <w:top w:val="none" w:sz="0" w:space="0" w:color="auto"/>
                                            <w:left w:val="none" w:sz="0" w:space="0" w:color="auto"/>
                                            <w:bottom w:val="none" w:sz="0" w:space="0" w:color="auto"/>
                                            <w:right w:val="none" w:sz="0" w:space="0" w:color="auto"/>
                                          </w:divBdr>
                                          <w:divsChild>
                                            <w:div w:id="910695397">
                                              <w:marLeft w:val="0"/>
                                              <w:marRight w:val="0"/>
                                              <w:marTop w:val="0"/>
                                              <w:marBottom w:val="0"/>
                                              <w:divBdr>
                                                <w:top w:val="none" w:sz="0" w:space="0" w:color="auto"/>
                                                <w:left w:val="none" w:sz="0" w:space="0" w:color="auto"/>
                                                <w:bottom w:val="none" w:sz="0" w:space="0" w:color="auto"/>
                                                <w:right w:val="none" w:sz="0" w:space="0" w:color="auto"/>
                                              </w:divBdr>
                                              <w:divsChild>
                                                <w:div w:id="1037193984">
                                                  <w:marLeft w:val="0"/>
                                                  <w:marRight w:val="0"/>
                                                  <w:marTop w:val="0"/>
                                                  <w:marBottom w:val="0"/>
                                                  <w:divBdr>
                                                    <w:top w:val="none" w:sz="0" w:space="0" w:color="auto"/>
                                                    <w:left w:val="none" w:sz="0" w:space="0" w:color="auto"/>
                                                    <w:bottom w:val="none" w:sz="0" w:space="0" w:color="auto"/>
                                                    <w:right w:val="none" w:sz="0" w:space="0" w:color="auto"/>
                                                  </w:divBdr>
                                                  <w:divsChild>
                                                    <w:div w:id="933052185">
                                                      <w:marLeft w:val="0"/>
                                                      <w:marRight w:val="0"/>
                                                      <w:marTop w:val="0"/>
                                                      <w:marBottom w:val="0"/>
                                                      <w:divBdr>
                                                        <w:top w:val="none" w:sz="0" w:space="0" w:color="auto"/>
                                                        <w:left w:val="none" w:sz="0" w:space="0" w:color="auto"/>
                                                        <w:bottom w:val="none" w:sz="0" w:space="0" w:color="auto"/>
                                                        <w:right w:val="none" w:sz="0" w:space="0" w:color="auto"/>
                                                      </w:divBdr>
                                                      <w:divsChild>
                                                        <w:div w:id="1254969388">
                                                          <w:marLeft w:val="0"/>
                                                          <w:marRight w:val="0"/>
                                                          <w:marTop w:val="0"/>
                                                          <w:marBottom w:val="0"/>
                                                          <w:divBdr>
                                                            <w:top w:val="none" w:sz="0" w:space="0" w:color="auto"/>
                                                            <w:left w:val="none" w:sz="0" w:space="0" w:color="auto"/>
                                                            <w:bottom w:val="none" w:sz="0" w:space="0" w:color="auto"/>
                                                            <w:right w:val="none" w:sz="0" w:space="0" w:color="auto"/>
                                                          </w:divBdr>
                                                          <w:divsChild>
                                                            <w:div w:id="1711228081">
                                                              <w:marLeft w:val="0"/>
                                                              <w:marRight w:val="0"/>
                                                              <w:marTop w:val="0"/>
                                                              <w:marBottom w:val="0"/>
                                                              <w:divBdr>
                                                                <w:top w:val="none" w:sz="0" w:space="0" w:color="auto"/>
                                                                <w:left w:val="none" w:sz="0" w:space="0" w:color="auto"/>
                                                                <w:bottom w:val="none" w:sz="0" w:space="0" w:color="auto"/>
                                                                <w:right w:val="none" w:sz="0" w:space="0" w:color="auto"/>
                                                              </w:divBdr>
                                                              <w:divsChild>
                                                                <w:div w:id="1397821080">
                                                                  <w:marLeft w:val="0"/>
                                                                  <w:marRight w:val="0"/>
                                                                  <w:marTop w:val="0"/>
                                                                  <w:marBottom w:val="0"/>
                                                                  <w:divBdr>
                                                                    <w:top w:val="none" w:sz="0" w:space="0" w:color="auto"/>
                                                                    <w:left w:val="none" w:sz="0" w:space="0" w:color="auto"/>
                                                                    <w:bottom w:val="none" w:sz="0" w:space="0" w:color="auto"/>
                                                                    <w:right w:val="none" w:sz="0" w:space="0" w:color="auto"/>
                                                                  </w:divBdr>
                                                                  <w:divsChild>
                                                                    <w:div w:id="1969896494">
                                                                      <w:marLeft w:val="0"/>
                                                                      <w:marRight w:val="0"/>
                                                                      <w:marTop w:val="0"/>
                                                                      <w:marBottom w:val="0"/>
                                                                      <w:divBdr>
                                                                        <w:top w:val="none" w:sz="0" w:space="0" w:color="auto"/>
                                                                        <w:left w:val="none" w:sz="0" w:space="0" w:color="auto"/>
                                                                        <w:bottom w:val="none" w:sz="0" w:space="0" w:color="auto"/>
                                                                        <w:right w:val="none" w:sz="0" w:space="0" w:color="auto"/>
                                                                      </w:divBdr>
                                                                      <w:divsChild>
                                                                        <w:div w:id="1910920278">
                                                                          <w:marLeft w:val="0"/>
                                                                          <w:marRight w:val="0"/>
                                                                          <w:marTop w:val="0"/>
                                                                          <w:marBottom w:val="0"/>
                                                                          <w:divBdr>
                                                                            <w:top w:val="none" w:sz="0" w:space="0" w:color="auto"/>
                                                                            <w:left w:val="none" w:sz="0" w:space="0" w:color="auto"/>
                                                                            <w:bottom w:val="none" w:sz="0" w:space="0" w:color="auto"/>
                                                                            <w:right w:val="none" w:sz="0" w:space="0" w:color="auto"/>
                                                                          </w:divBdr>
                                                                          <w:divsChild>
                                                                            <w:div w:id="165218745">
                                                                              <w:marLeft w:val="0"/>
                                                                              <w:marRight w:val="225"/>
                                                                              <w:marTop w:val="0"/>
                                                                              <w:marBottom w:val="0"/>
                                                                              <w:divBdr>
                                                                                <w:top w:val="none" w:sz="0" w:space="0" w:color="auto"/>
                                                                                <w:left w:val="none" w:sz="0" w:space="0" w:color="auto"/>
                                                                                <w:bottom w:val="none" w:sz="0" w:space="0" w:color="auto"/>
                                                                                <w:right w:val="none" w:sz="0" w:space="0" w:color="auto"/>
                                                                              </w:divBdr>
                                                                            </w:div>
                                                                            <w:div w:id="92676820">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 w:id="486244267">
                                                                  <w:marLeft w:val="0"/>
                                                                  <w:marRight w:val="0"/>
                                                                  <w:marTop w:val="0"/>
                                                                  <w:marBottom w:val="0"/>
                                                                  <w:divBdr>
                                                                    <w:top w:val="none" w:sz="0" w:space="0" w:color="auto"/>
                                                                    <w:left w:val="none" w:sz="0" w:space="0" w:color="auto"/>
                                                                    <w:bottom w:val="none" w:sz="0" w:space="0" w:color="auto"/>
                                                                    <w:right w:val="none" w:sz="0" w:space="0" w:color="auto"/>
                                                                  </w:divBdr>
                                                                  <w:divsChild>
                                                                    <w:div w:id="951279727">
                                                                      <w:marLeft w:val="0"/>
                                                                      <w:marRight w:val="0"/>
                                                                      <w:marTop w:val="0"/>
                                                                      <w:marBottom w:val="0"/>
                                                                      <w:divBdr>
                                                                        <w:top w:val="none" w:sz="0" w:space="0" w:color="auto"/>
                                                                        <w:left w:val="none" w:sz="0" w:space="0" w:color="auto"/>
                                                                        <w:bottom w:val="none" w:sz="0" w:space="0" w:color="auto"/>
                                                                        <w:right w:val="none" w:sz="0" w:space="0" w:color="auto"/>
                                                                      </w:divBdr>
                                                                      <w:divsChild>
                                                                        <w:div w:id="1495222185">
                                                                          <w:marLeft w:val="0"/>
                                                                          <w:marRight w:val="0"/>
                                                                          <w:marTop w:val="0"/>
                                                                          <w:marBottom w:val="0"/>
                                                                          <w:divBdr>
                                                                            <w:top w:val="none" w:sz="0" w:space="0" w:color="auto"/>
                                                                            <w:left w:val="none" w:sz="0" w:space="0" w:color="auto"/>
                                                                            <w:bottom w:val="none" w:sz="0" w:space="0" w:color="auto"/>
                                                                            <w:right w:val="none" w:sz="0" w:space="0" w:color="auto"/>
                                                                          </w:divBdr>
                                                                        </w:div>
                                                                        <w:div w:id="760639831">
                                                                          <w:marLeft w:val="0"/>
                                                                          <w:marRight w:val="0"/>
                                                                          <w:marTop w:val="0"/>
                                                                          <w:marBottom w:val="0"/>
                                                                          <w:divBdr>
                                                                            <w:top w:val="none" w:sz="0" w:space="0" w:color="auto"/>
                                                                            <w:left w:val="none" w:sz="0" w:space="0" w:color="auto"/>
                                                                            <w:bottom w:val="none" w:sz="0" w:space="0" w:color="auto"/>
                                                                            <w:right w:val="none" w:sz="0" w:space="0" w:color="auto"/>
                                                                          </w:divBdr>
                                                                        </w:div>
                                                                        <w:div w:id="850072917">
                                                                          <w:marLeft w:val="0"/>
                                                                          <w:marRight w:val="0"/>
                                                                          <w:marTop w:val="0"/>
                                                                          <w:marBottom w:val="0"/>
                                                                          <w:divBdr>
                                                                            <w:top w:val="none" w:sz="0" w:space="0" w:color="auto"/>
                                                                            <w:left w:val="none" w:sz="0" w:space="0" w:color="auto"/>
                                                                            <w:bottom w:val="none" w:sz="0" w:space="0" w:color="auto"/>
                                                                            <w:right w:val="none" w:sz="0" w:space="0" w:color="auto"/>
                                                                          </w:divBdr>
                                                                        </w:div>
                                                                        <w:div w:id="2134058759">
                                                                          <w:marLeft w:val="0"/>
                                                                          <w:marRight w:val="0"/>
                                                                          <w:marTop w:val="0"/>
                                                                          <w:marBottom w:val="0"/>
                                                                          <w:divBdr>
                                                                            <w:top w:val="none" w:sz="0" w:space="0" w:color="auto"/>
                                                                            <w:left w:val="none" w:sz="0" w:space="0" w:color="auto"/>
                                                                            <w:bottom w:val="none" w:sz="0" w:space="0" w:color="auto"/>
                                                                            <w:right w:val="none" w:sz="0" w:space="0" w:color="auto"/>
                                                                          </w:divBdr>
                                                                        </w:div>
                                                                        <w:div w:id="1505172698">
                                                                          <w:marLeft w:val="0"/>
                                                                          <w:marRight w:val="0"/>
                                                                          <w:marTop w:val="0"/>
                                                                          <w:marBottom w:val="0"/>
                                                                          <w:divBdr>
                                                                            <w:top w:val="none" w:sz="0" w:space="0" w:color="auto"/>
                                                                            <w:left w:val="none" w:sz="0" w:space="0" w:color="auto"/>
                                                                            <w:bottom w:val="none" w:sz="0" w:space="0" w:color="auto"/>
                                                                            <w:right w:val="none" w:sz="0" w:space="0" w:color="auto"/>
                                                                          </w:divBdr>
                                                                        </w:div>
                                                                        <w:div w:id="1742673436">
                                                                          <w:marLeft w:val="0"/>
                                                                          <w:marRight w:val="0"/>
                                                                          <w:marTop w:val="0"/>
                                                                          <w:marBottom w:val="0"/>
                                                                          <w:divBdr>
                                                                            <w:top w:val="none" w:sz="0" w:space="0" w:color="auto"/>
                                                                            <w:left w:val="none" w:sz="0" w:space="0" w:color="auto"/>
                                                                            <w:bottom w:val="none" w:sz="0" w:space="0" w:color="auto"/>
                                                                            <w:right w:val="none" w:sz="0" w:space="0" w:color="auto"/>
                                                                          </w:divBdr>
                                                                        </w:div>
                                                                        <w:div w:id="901408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13005592">
                              <w:marLeft w:val="0"/>
                              <w:marRight w:val="0"/>
                              <w:marTop w:val="0"/>
                              <w:marBottom w:val="0"/>
                              <w:divBdr>
                                <w:top w:val="none" w:sz="0" w:space="0" w:color="auto"/>
                                <w:left w:val="none" w:sz="0" w:space="0" w:color="auto"/>
                                <w:bottom w:val="none" w:sz="0" w:space="0" w:color="auto"/>
                                <w:right w:val="none" w:sz="0" w:space="0" w:color="auto"/>
                              </w:divBdr>
                              <w:divsChild>
                                <w:div w:id="175850365">
                                  <w:marLeft w:val="0"/>
                                  <w:marRight w:val="0"/>
                                  <w:marTop w:val="0"/>
                                  <w:marBottom w:val="0"/>
                                  <w:divBdr>
                                    <w:top w:val="none" w:sz="0" w:space="0" w:color="auto"/>
                                    <w:left w:val="none" w:sz="0" w:space="0" w:color="auto"/>
                                    <w:bottom w:val="none" w:sz="0" w:space="0" w:color="auto"/>
                                    <w:right w:val="none" w:sz="0" w:space="0" w:color="auto"/>
                                  </w:divBdr>
                                  <w:divsChild>
                                    <w:div w:id="269091944">
                                      <w:marLeft w:val="0"/>
                                      <w:marRight w:val="0"/>
                                      <w:marTop w:val="0"/>
                                      <w:marBottom w:val="0"/>
                                      <w:divBdr>
                                        <w:top w:val="none" w:sz="0" w:space="0" w:color="auto"/>
                                        <w:left w:val="none" w:sz="0" w:space="0" w:color="auto"/>
                                        <w:bottom w:val="none" w:sz="0" w:space="0" w:color="auto"/>
                                        <w:right w:val="none" w:sz="0" w:space="0" w:color="auto"/>
                                      </w:divBdr>
                                      <w:divsChild>
                                        <w:div w:id="976572474">
                                          <w:marLeft w:val="0"/>
                                          <w:marRight w:val="0"/>
                                          <w:marTop w:val="0"/>
                                          <w:marBottom w:val="0"/>
                                          <w:divBdr>
                                            <w:top w:val="none" w:sz="0" w:space="0" w:color="auto"/>
                                            <w:left w:val="none" w:sz="0" w:space="0" w:color="auto"/>
                                            <w:bottom w:val="none" w:sz="0" w:space="0" w:color="auto"/>
                                            <w:right w:val="none" w:sz="0" w:space="0" w:color="auto"/>
                                          </w:divBdr>
                                          <w:divsChild>
                                            <w:div w:id="1774325956">
                                              <w:marLeft w:val="0"/>
                                              <w:marRight w:val="0"/>
                                              <w:marTop w:val="0"/>
                                              <w:marBottom w:val="0"/>
                                              <w:divBdr>
                                                <w:top w:val="none" w:sz="0" w:space="0" w:color="auto"/>
                                                <w:left w:val="none" w:sz="0" w:space="0" w:color="auto"/>
                                                <w:bottom w:val="none" w:sz="0" w:space="0" w:color="auto"/>
                                                <w:right w:val="none" w:sz="0" w:space="0" w:color="auto"/>
                                              </w:divBdr>
                                              <w:divsChild>
                                                <w:div w:id="989482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468318">
                                          <w:marLeft w:val="0"/>
                                          <w:marRight w:val="0"/>
                                          <w:marTop w:val="0"/>
                                          <w:marBottom w:val="0"/>
                                          <w:divBdr>
                                            <w:top w:val="none" w:sz="0" w:space="0" w:color="auto"/>
                                            <w:left w:val="none" w:sz="0" w:space="0" w:color="auto"/>
                                            <w:bottom w:val="none" w:sz="0" w:space="0" w:color="auto"/>
                                            <w:right w:val="none" w:sz="0" w:space="0" w:color="auto"/>
                                          </w:divBdr>
                                          <w:divsChild>
                                            <w:div w:id="998461151">
                                              <w:marLeft w:val="0"/>
                                              <w:marRight w:val="0"/>
                                              <w:marTop w:val="0"/>
                                              <w:marBottom w:val="0"/>
                                              <w:divBdr>
                                                <w:top w:val="none" w:sz="0" w:space="0" w:color="auto"/>
                                                <w:left w:val="none" w:sz="0" w:space="0" w:color="auto"/>
                                                <w:bottom w:val="none" w:sz="0" w:space="0" w:color="auto"/>
                                                <w:right w:val="none" w:sz="0" w:space="0" w:color="auto"/>
                                              </w:divBdr>
                                              <w:divsChild>
                                                <w:div w:id="78742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488343">
                                          <w:marLeft w:val="0"/>
                                          <w:marRight w:val="0"/>
                                          <w:marTop w:val="0"/>
                                          <w:marBottom w:val="0"/>
                                          <w:divBdr>
                                            <w:top w:val="none" w:sz="0" w:space="0" w:color="auto"/>
                                            <w:left w:val="none" w:sz="0" w:space="0" w:color="auto"/>
                                            <w:bottom w:val="none" w:sz="0" w:space="0" w:color="auto"/>
                                            <w:right w:val="none" w:sz="0" w:space="0" w:color="auto"/>
                                          </w:divBdr>
                                          <w:divsChild>
                                            <w:div w:id="50739801">
                                              <w:marLeft w:val="0"/>
                                              <w:marRight w:val="0"/>
                                              <w:marTop w:val="0"/>
                                              <w:marBottom w:val="0"/>
                                              <w:divBdr>
                                                <w:top w:val="none" w:sz="0" w:space="0" w:color="auto"/>
                                                <w:left w:val="none" w:sz="0" w:space="0" w:color="auto"/>
                                                <w:bottom w:val="none" w:sz="0" w:space="0" w:color="auto"/>
                                                <w:right w:val="none" w:sz="0" w:space="0" w:color="auto"/>
                                              </w:divBdr>
                                              <w:divsChild>
                                                <w:div w:id="1330257198">
                                                  <w:marLeft w:val="0"/>
                                                  <w:marRight w:val="0"/>
                                                  <w:marTop w:val="0"/>
                                                  <w:marBottom w:val="0"/>
                                                  <w:divBdr>
                                                    <w:top w:val="none" w:sz="0" w:space="0" w:color="auto"/>
                                                    <w:left w:val="none" w:sz="0" w:space="0" w:color="auto"/>
                                                    <w:bottom w:val="none" w:sz="0" w:space="0" w:color="auto"/>
                                                    <w:right w:val="none" w:sz="0" w:space="0" w:color="auto"/>
                                                  </w:divBdr>
                                                  <w:divsChild>
                                                    <w:div w:id="45765560">
                                                      <w:marLeft w:val="0"/>
                                                      <w:marRight w:val="0"/>
                                                      <w:marTop w:val="0"/>
                                                      <w:marBottom w:val="0"/>
                                                      <w:divBdr>
                                                        <w:top w:val="none" w:sz="0" w:space="0" w:color="auto"/>
                                                        <w:left w:val="none" w:sz="0" w:space="0" w:color="auto"/>
                                                        <w:bottom w:val="none" w:sz="0" w:space="0" w:color="auto"/>
                                                        <w:right w:val="none" w:sz="0" w:space="0" w:color="auto"/>
                                                      </w:divBdr>
                                                      <w:divsChild>
                                                        <w:div w:id="1611006218">
                                                          <w:marLeft w:val="0"/>
                                                          <w:marRight w:val="0"/>
                                                          <w:marTop w:val="0"/>
                                                          <w:marBottom w:val="0"/>
                                                          <w:divBdr>
                                                            <w:top w:val="none" w:sz="0" w:space="0" w:color="auto"/>
                                                            <w:left w:val="none" w:sz="0" w:space="0" w:color="auto"/>
                                                            <w:bottom w:val="none" w:sz="0" w:space="0" w:color="auto"/>
                                                            <w:right w:val="none" w:sz="0" w:space="0" w:color="auto"/>
                                                          </w:divBdr>
                                                        </w:div>
                                                        <w:div w:id="142733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3712855">
              <w:marLeft w:val="0"/>
              <w:marRight w:val="0"/>
              <w:marTop w:val="0"/>
              <w:marBottom w:val="0"/>
              <w:divBdr>
                <w:top w:val="none" w:sz="0" w:space="0" w:color="auto"/>
                <w:left w:val="none" w:sz="0" w:space="0" w:color="auto"/>
                <w:bottom w:val="none" w:sz="0" w:space="0" w:color="auto"/>
                <w:right w:val="none" w:sz="0" w:space="0" w:color="auto"/>
              </w:divBdr>
              <w:divsChild>
                <w:div w:id="17126523">
                  <w:marLeft w:val="0"/>
                  <w:marRight w:val="0"/>
                  <w:marTop w:val="0"/>
                  <w:marBottom w:val="0"/>
                  <w:divBdr>
                    <w:top w:val="none" w:sz="0" w:space="0" w:color="auto"/>
                    <w:left w:val="none" w:sz="0" w:space="0" w:color="auto"/>
                    <w:bottom w:val="none" w:sz="0" w:space="0" w:color="auto"/>
                    <w:right w:val="none" w:sz="0" w:space="0" w:color="auto"/>
                  </w:divBdr>
                  <w:divsChild>
                    <w:div w:id="1971084203">
                      <w:marLeft w:val="0"/>
                      <w:marRight w:val="0"/>
                      <w:marTop w:val="0"/>
                      <w:marBottom w:val="0"/>
                      <w:divBdr>
                        <w:top w:val="none" w:sz="0" w:space="0" w:color="auto"/>
                        <w:left w:val="none" w:sz="0" w:space="0" w:color="auto"/>
                        <w:bottom w:val="none" w:sz="0" w:space="0" w:color="auto"/>
                        <w:right w:val="none" w:sz="0" w:space="0" w:color="auto"/>
                      </w:divBdr>
                      <w:divsChild>
                        <w:div w:id="269824970">
                          <w:marLeft w:val="0"/>
                          <w:marRight w:val="0"/>
                          <w:marTop w:val="0"/>
                          <w:marBottom w:val="0"/>
                          <w:divBdr>
                            <w:top w:val="none" w:sz="0" w:space="0" w:color="auto"/>
                            <w:left w:val="none" w:sz="0" w:space="0" w:color="auto"/>
                            <w:bottom w:val="none" w:sz="0" w:space="0" w:color="auto"/>
                            <w:right w:val="none" w:sz="0" w:space="0" w:color="auto"/>
                          </w:divBdr>
                          <w:divsChild>
                            <w:div w:id="1922520300">
                              <w:marLeft w:val="0"/>
                              <w:marRight w:val="0"/>
                              <w:marTop w:val="0"/>
                              <w:marBottom w:val="0"/>
                              <w:divBdr>
                                <w:top w:val="none" w:sz="0" w:space="0" w:color="auto"/>
                                <w:left w:val="none" w:sz="0" w:space="0" w:color="auto"/>
                                <w:bottom w:val="none" w:sz="0" w:space="0" w:color="auto"/>
                                <w:right w:val="none" w:sz="0" w:space="0" w:color="auto"/>
                              </w:divBdr>
                              <w:divsChild>
                                <w:div w:id="609318012">
                                  <w:marLeft w:val="0"/>
                                  <w:marRight w:val="0"/>
                                  <w:marTop w:val="0"/>
                                  <w:marBottom w:val="0"/>
                                  <w:divBdr>
                                    <w:top w:val="none" w:sz="0" w:space="0" w:color="auto"/>
                                    <w:left w:val="none" w:sz="0" w:space="0" w:color="auto"/>
                                    <w:bottom w:val="none" w:sz="0" w:space="0" w:color="auto"/>
                                    <w:right w:val="none" w:sz="0" w:space="0" w:color="auto"/>
                                  </w:divBdr>
                                  <w:divsChild>
                                    <w:div w:id="1797942894">
                                      <w:marLeft w:val="0"/>
                                      <w:marRight w:val="0"/>
                                      <w:marTop w:val="0"/>
                                      <w:marBottom w:val="0"/>
                                      <w:divBdr>
                                        <w:top w:val="none" w:sz="0" w:space="0" w:color="auto"/>
                                        <w:left w:val="none" w:sz="0" w:space="0" w:color="auto"/>
                                        <w:bottom w:val="none" w:sz="0" w:space="0" w:color="auto"/>
                                        <w:right w:val="none" w:sz="0" w:space="0" w:color="auto"/>
                                      </w:divBdr>
                                      <w:divsChild>
                                        <w:div w:id="1165052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8059014">
                      <w:marLeft w:val="0"/>
                      <w:marRight w:val="0"/>
                      <w:marTop w:val="0"/>
                      <w:marBottom w:val="0"/>
                      <w:divBdr>
                        <w:top w:val="none" w:sz="0" w:space="0" w:color="auto"/>
                        <w:left w:val="none" w:sz="0" w:space="0" w:color="auto"/>
                        <w:bottom w:val="none" w:sz="0" w:space="0" w:color="auto"/>
                        <w:right w:val="none" w:sz="0" w:space="0" w:color="auto"/>
                      </w:divBdr>
                      <w:divsChild>
                        <w:div w:id="888153552">
                          <w:marLeft w:val="0"/>
                          <w:marRight w:val="0"/>
                          <w:marTop w:val="0"/>
                          <w:marBottom w:val="0"/>
                          <w:divBdr>
                            <w:top w:val="none" w:sz="0" w:space="0" w:color="auto"/>
                            <w:left w:val="none" w:sz="0" w:space="0" w:color="auto"/>
                            <w:bottom w:val="none" w:sz="0" w:space="0" w:color="auto"/>
                            <w:right w:val="none" w:sz="0" w:space="0" w:color="auto"/>
                          </w:divBdr>
                          <w:divsChild>
                            <w:div w:id="863402581">
                              <w:marLeft w:val="0"/>
                              <w:marRight w:val="0"/>
                              <w:marTop w:val="0"/>
                              <w:marBottom w:val="0"/>
                              <w:divBdr>
                                <w:top w:val="none" w:sz="0" w:space="0" w:color="auto"/>
                                <w:left w:val="none" w:sz="0" w:space="0" w:color="auto"/>
                                <w:bottom w:val="none" w:sz="0" w:space="0" w:color="auto"/>
                                <w:right w:val="none" w:sz="0" w:space="0" w:color="auto"/>
                              </w:divBdr>
                              <w:divsChild>
                                <w:div w:id="1734814904">
                                  <w:marLeft w:val="0"/>
                                  <w:marRight w:val="0"/>
                                  <w:marTop w:val="0"/>
                                  <w:marBottom w:val="0"/>
                                  <w:divBdr>
                                    <w:top w:val="none" w:sz="0" w:space="0" w:color="auto"/>
                                    <w:left w:val="none" w:sz="0" w:space="0" w:color="auto"/>
                                    <w:bottom w:val="none" w:sz="0" w:space="0" w:color="auto"/>
                                    <w:right w:val="none" w:sz="0" w:space="0" w:color="auto"/>
                                  </w:divBdr>
                                  <w:divsChild>
                                    <w:div w:id="857890995">
                                      <w:marLeft w:val="0"/>
                                      <w:marRight w:val="0"/>
                                      <w:marTop w:val="0"/>
                                      <w:marBottom w:val="0"/>
                                      <w:divBdr>
                                        <w:top w:val="none" w:sz="0" w:space="0" w:color="auto"/>
                                        <w:left w:val="none" w:sz="0" w:space="0" w:color="auto"/>
                                        <w:bottom w:val="none" w:sz="0" w:space="0" w:color="auto"/>
                                        <w:right w:val="none" w:sz="0" w:space="0" w:color="auto"/>
                                      </w:divBdr>
                                      <w:divsChild>
                                        <w:div w:id="1110783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2741683">
                      <w:marLeft w:val="0"/>
                      <w:marRight w:val="0"/>
                      <w:marTop w:val="0"/>
                      <w:marBottom w:val="0"/>
                      <w:divBdr>
                        <w:top w:val="none" w:sz="0" w:space="0" w:color="auto"/>
                        <w:left w:val="none" w:sz="0" w:space="0" w:color="auto"/>
                        <w:bottom w:val="none" w:sz="0" w:space="0" w:color="auto"/>
                        <w:right w:val="none" w:sz="0" w:space="0" w:color="auto"/>
                      </w:divBdr>
                      <w:divsChild>
                        <w:div w:id="1061831789">
                          <w:marLeft w:val="0"/>
                          <w:marRight w:val="0"/>
                          <w:marTop w:val="0"/>
                          <w:marBottom w:val="0"/>
                          <w:divBdr>
                            <w:top w:val="none" w:sz="0" w:space="0" w:color="auto"/>
                            <w:left w:val="none" w:sz="0" w:space="0" w:color="auto"/>
                            <w:bottom w:val="none" w:sz="0" w:space="0" w:color="auto"/>
                            <w:right w:val="none" w:sz="0" w:space="0" w:color="auto"/>
                          </w:divBdr>
                          <w:divsChild>
                            <w:div w:id="1803497257">
                              <w:marLeft w:val="0"/>
                              <w:marRight w:val="0"/>
                              <w:marTop w:val="0"/>
                              <w:marBottom w:val="0"/>
                              <w:divBdr>
                                <w:top w:val="none" w:sz="0" w:space="0" w:color="auto"/>
                                <w:left w:val="none" w:sz="0" w:space="0" w:color="auto"/>
                                <w:bottom w:val="none" w:sz="0" w:space="0" w:color="auto"/>
                                <w:right w:val="none" w:sz="0" w:space="0" w:color="auto"/>
                              </w:divBdr>
                              <w:divsChild>
                                <w:div w:id="2079858599">
                                  <w:marLeft w:val="0"/>
                                  <w:marRight w:val="0"/>
                                  <w:marTop w:val="0"/>
                                  <w:marBottom w:val="0"/>
                                  <w:divBdr>
                                    <w:top w:val="none" w:sz="0" w:space="0" w:color="auto"/>
                                    <w:left w:val="none" w:sz="0" w:space="0" w:color="auto"/>
                                    <w:bottom w:val="none" w:sz="0" w:space="0" w:color="auto"/>
                                    <w:right w:val="none" w:sz="0" w:space="0" w:color="auto"/>
                                  </w:divBdr>
                                  <w:divsChild>
                                    <w:div w:id="544293552">
                                      <w:marLeft w:val="0"/>
                                      <w:marRight w:val="0"/>
                                      <w:marTop w:val="0"/>
                                      <w:marBottom w:val="0"/>
                                      <w:divBdr>
                                        <w:top w:val="none" w:sz="0" w:space="0" w:color="auto"/>
                                        <w:left w:val="none" w:sz="0" w:space="0" w:color="auto"/>
                                        <w:bottom w:val="none" w:sz="0" w:space="0" w:color="auto"/>
                                        <w:right w:val="none" w:sz="0" w:space="0" w:color="auto"/>
                                      </w:divBdr>
                                      <w:divsChild>
                                        <w:div w:id="1901164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1749869">
                      <w:marLeft w:val="0"/>
                      <w:marRight w:val="0"/>
                      <w:marTop w:val="0"/>
                      <w:marBottom w:val="0"/>
                      <w:divBdr>
                        <w:top w:val="none" w:sz="0" w:space="0" w:color="auto"/>
                        <w:left w:val="none" w:sz="0" w:space="0" w:color="auto"/>
                        <w:bottom w:val="none" w:sz="0" w:space="0" w:color="auto"/>
                        <w:right w:val="none" w:sz="0" w:space="0" w:color="auto"/>
                      </w:divBdr>
                      <w:divsChild>
                        <w:div w:id="1777287212">
                          <w:marLeft w:val="0"/>
                          <w:marRight w:val="0"/>
                          <w:marTop w:val="0"/>
                          <w:marBottom w:val="0"/>
                          <w:divBdr>
                            <w:top w:val="none" w:sz="0" w:space="0" w:color="auto"/>
                            <w:left w:val="none" w:sz="0" w:space="0" w:color="auto"/>
                            <w:bottom w:val="none" w:sz="0" w:space="0" w:color="auto"/>
                            <w:right w:val="none" w:sz="0" w:space="0" w:color="auto"/>
                          </w:divBdr>
                          <w:divsChild>
                            <w:div w:id="1817910443">
                              <w:marLeft w:val="0"/>
                              <w:marRight w:val="0"/>
                              <w:marTop w:val="0"/>
                              <w:marBottom w:val="0"/>
                              <w:divBdr>
                                <w:top w:val="none" w:sz="0" w:space="0" w:color="auto"/>
                                <w:left w:val="none" w:sz="0" w:space="0" w:color="auto"/>
                                <w:bottom w:val="none" w:sz="0" w:space="0" w:color="auto"/>
                                <w:right w:val="none" w:sz="0" w:space="0" w:color="auto"/>
                              </w:divBdr>
                              <w:divsChild>
                                <w:div w:id="2044867170">
                                  <w:marLeft w:val="0"/>
                                  <w:marRight w:val="0"/>
                                  <w:marTop w:val="0"/>
                                  <w:marBottom w:val="0"/>
                                  <w:divBdr>
                                    <w:top w:val="none" w:sz="0" w:space="0" w:color="auto"/>
                                    <w:left w:val="none" w:sz="0" w:space="0" w:color="auto"/>
                                    <w:bottom w:val="none" w:sz="0" w:space="0" w:color="auto"/>
                                    <w:right w:val="none" w:sz="0" w:space="0" w:color="auto"/>
                                  </w:divBdr>
                                  <w:divsChild>
                                    <w:div w:id="1636835784">
                                      <w:marLeft w:val="0"/>
                                      <w:marRight w:val="0"/>
                                      <w:marTop w:val="0"/>
                                      <w:marBottom w:val="0"/>
                                      <w:divBdr>
                                        <w:top w:val="none" w:sz="0" w:space="0" w:color="auto"/>
                                        <w:left w:val="none" w:sz="0" w:space="0" w:color="auto"/>
                                        <w:bottom w:val="none" w:sz="0" w:space="0" w:color="auto"/>
                                        <w:right w:val="none" w:sz="0" w:space="0" w:color="auto"/>
                                      </w:divBdr>
                                      <w:divsChild>
                                        <w:div w:id="79641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4901218">
              <w:marLeft w:val="0"/>
              <w:marRight w:val="0"/>
              <w:marTop w:val="0"/>
              <w:marBottom w:val="0"/>
              <w:divBdr>
                <w:top w:val="none" w:sz="0" w:space="0" w:color="auto"/>
                <w:left w:val="none" w:sz="0" w:space="0" w:color="auto"/>
                <w:bottom w:val="none" w:sz="0" w:space="0" w:color="auto"/>
                <w:right w:val="none" w:sz="0" w:space="0" w:color="auto"/>
              </w:divBdr>
              <w:divsChild>
                <w:div w:id="1347249222">
                  <w:marLeft w:val="0"/>
                  <w:marRight w:val="0"/>
                  <w:marTop w:val="0"/>
                  <w:marBottom w:val="0"/>
                  <w:divBdr>
                    <w:top w:val="none" w:sz="0" w:space="0" w:color="auto"/>
                    <w:left w:val="none" w:sz="0" w:space="0" w:color="auto"/>
                    <w:bottom w:val="none" w:sz="0" w:space="0" w:color="auto"/>
                    <w:right w:val="none" w:sz="0" w:space="0" w:color="auto"/>
                  </w:divBdr>
                  <w:divsChild>
                    <w:div w:id="81422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16637">
              <w:marLeft w:val="0"/>
              <w:marRight w:val="0"/>
              <w:marTop w:val="0"/>
              <w:marBottom w:val="0"/>
              <w:divBdr>
                <w:top w:val="none" w:sz="0" w:space="0" w:color="auto"/>
                <w:left w:val="none" w:sz="0" w:space="0" w:color="auto"/>
                <w:bottom w:val="none" w:sz="0" w:space="0" w:color="auto"/>
                <w:right w:val="none" w:sz="0" w:space="0" w:color="auto"/>
              </w:divBdr>
              <w:divsChild>
                <w:div w:id="1340810156">
                  <w:marLeft w:val="0"/>
                  <w:marRight w:val="0"/>
                  <w:marTop w:val="0"/>
                  <w:marBottom w:val="0"/>
                  <w:divBdr>
                    <w:top w:val="none" w:sz="0" w:space="0" w:color="auto"/>
                    <w:left w:val="none" w:sz="0" w:space="0" w:color="auto"/>
                    <w:bottom w:val="none" w:sz="0" w:space="0" w:color="auto"/>
                    <w:right w:val="none" w:sz="0" w:space="0" w:color="auto"/>
                  </w:divBdr>
                  <w:divsChild>
                    <w:div w:id="2053575647">
                      <w:marLeft w:val="0"/>
                      <w:marRight w:val="0"/>
                      <w:marTop w:val="0"/>
                      <w:marBottom w:val="0"/>
                      <w:divBdr>
                        <w:top w:val="none" w:sz="0" w:space="0" w:color="auto"/>
                        <w:left w:val="none" w:sz="0" w:space="0" w:color="auto"/>
                        <w:bottom w:val="none" w:sz="0" w:space="0" w:color="auto"/>
                        <w:right w:val="none" w:sz="0" w:space="0" w:color="auto"/>
                      </w:divBdr>
                      <w:divsChild>
                        <w:div w:id="23139286">
                          <w:marLeft w:val="0"/>
                          <w:marRight w:val="0"/>
                          <w:marTop w:val="0"/>
                          <w:marBottom w:val="0"/>
                          <w:divBdr>
                            <w:top w:val="none" w:sz="0" w:space="0" w:color="auto"/>
                            <w:left w:val="none" w:sz="0" w:space="0" w:color="auto"/>
                            <w:bottom w:val="none" w:sz="0" w:space="0" w:color="auto"/>
                            <w:right w:val="none" w:sz="0" w:space="0" w:color="auto"/>
                          </w:divBdr>
                          <w:divsChild>
                            <w:div w:id="1517617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researchgate.net/publication/380467148_Final_Act_of_the_United_Nations_Conference_of_Plenipotentiaries_on_the_Status_of_Refugees_and_Stateless_Persons?_tp=eyJjb250ZXh0Ijp7ImZpcnN0UGFnZSI6InB1YmxpY2F0aW9uIiwicGFnZSI6InByb2ZpbGUifX0" TargetMode="External"/><Relationship Id="rId18" Type="http://schemas.openxmlformats.org/officeDocument/2006/relationships/hyperlink" Target="https://www.e-ir.info/2021/03/23/the-subsidiarity-principle-and-european-refugee-law/" TargetMode="External"/><Relationship Id="rId26" Type="http://schemas.openxmlformats.org/officeDocument/2006/relationships/hyperlink" Target="https://www.researchgate.net/publication/352761325_Prevention_of_torture_in_the_Black_Sea_Region_-_progress_or_stagnation_An_assessment_of_developments_in_Armenia_Bulgaria_Georgia_Turkey_and_Ukraine_1990-2011?_tp=eyJjb250ZXh0Ijp7ImZpcnN0UGFnZSI6InB1YmxpY2F0aW9uIiwicGFnZSI6InByb2ZpbGUifX0" TargetMode="External"/><Relationship Id="rId3" Type="http://schemas.openxmlformats.org/officeDocument/2006/relationships/settings" Target="settings.xml"/><Relationship Id="rId21" Type="http://schemas.openxmlformats.org/officeDocument/2006/relationships/hyperlink" Target="https://www.researchgate.net/publication/344963306_Avoiding_another_Brexit_the_subsidiarity_principle_the_European_Convention_on_Human_Rights_and_the_United_Kingdom?_tp=eyJjb250ZXh0Ijp7ImZpcnN0UGFnZSI6InB1YmxpY2F0aW9uIiwicGFnZSI6InByb2ZpbGUifX0" TargetMode="External"/><Relationship Id="rId34" Type="http://schemas.openxmlformats.org/officeDocument/2006/relationships/hyperlink" Target="https://www.ejil.org/pdfs/4/1/1208.pdf" TargetMode="External"/><Relationship Id="rId7" Type="http://schemas.openxmlformats.org/officeDocument/2006/relationships/hyperlink" Target="https://www.researchgate.net/publication/384995331_Fair_Treatment_of_Persons_in_Police_Custody_An_Introduction?_sg%5B0%5D=CSFc7tjrOiW2YmUe9GKmOcrCVb-Up-vfZKKht2DXC0-CEjSJ7DYUe82Rs7MJAaFmE3_SKRgpkrgDHEmwPHE6p4XeJSUXsjy4RTtQEmCP.FpaVgg47FmU49IZKDr8BpMTIN1WvLuoxhTEpjjISczu30Fp-SNPyYMcMvMzDc7cYwlK7n63fIY7Z2etUOhkblg&amp;_tp=eyJjb250ZXh0Ijp7ImZpcnN0UGFnZSI6ImxvZ2luIiwicGFnZSI6InByb2ZpbGUiLCJwcmV2aW91c1BhZ2UiOiJwcm9maWxlIiwicG9zaXRpb24iOiJwYWdlQ29udGVudCJ9fQ" TargetMode="External"/><Relationship Id="rId12" Type="http://schemas.openxmlformats.org/officeDocument/2006/relationships/hyperlink" Target="https://www.researchgate.net/publication/380466978_Preamble_to_the_1967_Protocol?_tp=eyJjb250ZXh0Ijp7ImZpcnN0UGFnZSI6InB1YmxpY2F0aW9uIiwicGFnZSI6InByb2ZpbGUifX0" TargetMode="External"/><Relationship Id="rId17" Type="http://schemas.openxmlformats.org/officeDocument/2006/relationships/hyperlink" Target="https://www.e-ir.info/2021/01/24/introducing-varieties-of-european-subsidiarity/" TargetMode="External"/><Relationship Id="rId25" Type="http://schemas.openxmlformats.org/officeDocument/2006/relationships/hyperlink" Target="https://www.peterlang.com/document/1108848" TargetMode="External"/><Relationship Id="rId33" Type="http://schemas.openxmlformats.org/officeDocument/2006/relationships/hyperlink" Target="https://www.zaoerv.de/56_1996/56_1996_1_2_a_205_239.pdf" TargetMode="External"/><Relationship Id="rId2" Type="http://schemas.openxmlformats.org/officeDocument/2006/relationships/styles" Target="styles.xml"/><Relationship Id="rId16" Type="http://schemas.openxmlformats.org/officeDocument/2006/relationships/hyperlink" Target="https://www.e-ir.info/publication/varieties-of-european-subsidiarity-a-multidisciplinary-approach/" TargetMode="External"/><Relationship Id="rId20" Type="http://schemas.openxmlformats.org/officeDocument/2006/relationships/hyperlink" Target="https://socialjustice.org.ge/uploads/products/pdf/nalytical_Paper_-Prof._Ralf_Alleweldt_1585733846.pdf" TargetMode="External"/><Relationship Id="rId29" Type="http://schemas.openxmlformats.org/officeDocument/2006/relationships/hyperlink" Target="https://www.researchgate.net/publication/353082578_LEGAL_TRANSFORMATION_AND_THE_IMPACT_OF_INTERNATIONAL_HUMAN_RIGHTS_MECHANISMS_THE_CASES_OF_TURKEY_AND_RUSSIA?_tp=eyJjb250ZXh0Ijp7ImZpcnN0UGFnZSI6InB1YmxpY2F0aW9uIiwicGFnZSI6InByb2ZpbGUifX0" TargetMode="External"/><Relationship Id="rId1" Type="http://schemas.openxmlformats.org/officeDocument/2006/relationships/numbering" Target="numbering.xml"/><Relationship Id="rId6" Type="http://schemas.openxmlformats.org/officeDocument/2006/relationships/hyperlink" Target="https://link.springer.com/book/10.1007/978-3-031-61737-9" TargetMode="External"/><Relationship Id="rId11" Type="http://schemas.openxmlformats.org/officeDocument/2006/relationships/hyperlink" Target="https://www.researchgate.net/publication/380467221_Preamble_to_the_1951_Convention" TargetMode="External"/><Relationship Id="rId24" Type="http://schemas.openxmlformats.org/officeDocument/2006/relationships/hyperlink" Target="https://www.researchgate.net/publication/298225701_Belastung_und_Arbeitsfahigkeit_des_Europaischen_Gerichtshofs_fur_Menschenrechte_neuere_Entwicklungen?_tp=eyJjb250ZXh0Ijp7ImZpcnN0UGFnZSI6InB1YmxpY2F0aW9uIiwicGFnZSI6InByb2ZpbGUifX0" TargetMode="External"/><Relationship Id="rId32" Type="http://schemas.openxmlformats.org/officeDocument/2006/relationships/hyperlink" Target="https://link.springer.com/book/9783540610601" TargetMode="External"/><Relationship Id="rId5" Type="http://schemas.openxmlformats.org/officeDocument/2006/relationships/hyperlink" Target="mailto:ralf.alleweldt@hpolbb.de" TargetMode="External"/><Relationship Id="rId15" Type="http://schemas.openxmlformats.org/officeDocument/2006/relationships/hyperlink" Target="https://www.researchgate.net/publication/380466822_Abschaffung_der_Todesstrafe?_tp=eyJjb250ZXh0Ijp7ImZpcnN0UGFnZSI6InB1YmxpY2F0aW9uIiwicGFnZSI6InByb2ZpbGUifX0" TargetMode="External"/><Relationship Id="rId23" Type="http://schemas.openxmlformats.org/officeDocument/2006/relationships/hyperlink" Target="https://link.springer.com/book/10.1007/978-3-319-71339-7" TargetMode="External"/><Relationship Id="rId28" Type="http://schemas.openxmlformats.org/officeDocument/2006/relationships/hyperlink" Target="https://opil.ouplaw.com/display/10.1093/law:epil/9780199231690/law-9780199231690-e121" TargetMode="External"/><Relationship Id="rId36" Type="http://schemas.openxmlformats.org/officeDocument/2006/relationships/theme" Target="theme/theme1.xml"/><Relationship Id="rId10" Type="http://schemas.openxmlformats.org/officeDocument/2006/relationships/hyperlink" Target="https://www.researchgate.net/publication/380466686_Compendium_of_Case-Law_on_Torture_and_Cruel_Inhuman_or_Degrading_Treatment_of_Punishment_preprint?_tp=eyJjb250ZXh0Ijp7ImZpcnN0UGFnZSI6InB1YmxpY2F0aW9uIiwicGFnZSI6InByb2ZpbGUifX0" TargetMode="External"/><Relationship Id="rId19" Type="http://schemas.openxmlformats.org/officeDocument/2006/relationships/hyperlink" Target="https://www.researchgate.net/publication/379956828_Die_wesentlichen_menschenrechtlichen_Anforderungen_an_polizeiliches_Handeln?_tp=eyJjb250ZXh0Ijp7ImZpcnN0UGFnZSI6InB1YmxpY2F0aW9uIiwicGFnZSI6InByb2ZpbGUifX0" TargetMode="External"/><Relationship Id="rId31" Type="http://schemas.openxmlformats.org/officeDocument/2006/relationships/hyperlink" Target="https://www.researchgate.net/publication/368778815_Praventiver_Menschenrechtsschutz_Ein_Blick_auf_die_Tatigkeit_des_Europaischen_Komitees_zur_Verhutung_von_Folter_und_unmenschlicher_oder_erniedrigender_Behandlung_oder_Strafe_CPT?_tp=eyJjb250ZXh0Ijp7ImZpcnN0UGFnZSI6InB1YmxpY2F0aW9uIiwicGFnZSI6InByb2ZpbGUifX0" TargetMode="External"/><Relationship Id="rId4" Type="http://schemas.openxmlformats.org/officeDocument/2006/relationships/webSettings" Target="webSettings.xml"/><Relationship Id="rId9" Type="http://schemas.openxmlformats.org/officeDocument/2006/relationships/hyperlink" Target="https://www.researchgate.net/publication/380466676_Compendium_of_Case-Law_on_Torture_and_Cruel_Inhuman_or_Degrading_Treatment_or_Punishment" TargetMode="External"/><Relationship Id="rId14" Type="http://schemas.openxmlformats.org/officeDocument/2006/relationships/hyperlink" Target="https://www.researchgate.net/publication/380466613_Recht_auf_Leben?_tp=eyJjb250ZXh0Ijp7ImZpcnN0UGFnZSI6InB1YmxpY2F0aW9uIiwicGFnZSI6InByb2ZpbGUifX0" TargetMode="External"/><Relationship Id="rId22" Type="http://schemas.openxmlformats.org/officeDocument/2006/relationships/hyperlink" Target="https://publishup.uni-potsdam.de/files/47418/mrm2019_s53-66.pdf" TargetMode="External"/><Relationship Id="rId27" Type="http://schemas.openxmlformats.org/officeDocument/2006/relationships/hyperlink" Target="https://www.researchgate.net/publication/298216267_Die_Erklarung_von_Interlaken_uber_die_Zukunft_des_Europaischen_Gerichtshofs_fur_Menschenrechte?_tp=eyJjb250ZXh0Ijp7ImZpcnN0UGFnZSI6InB1YmxpY2F0aW9uIiwicGFnZSI6InByb2ZpbGUifX0" TargetMode="External"/><Relationship Id="rId30" Type="http://schemas.openxmlformats.org/officeDocument/2006/relationships/hyperlink" Target="https://www.mohrsiebeck.com/buch/bundesverfassungsgericht-und-fachgerichtsbarkeit-9783161490002/" TargetMode="External"/><Relationship Id="rId35" Type="http://schemas.openxmlformats.org/officeDocument/2006/relationships/fontTable" Target="fontTable.xml"/><Relationship Id="rId8" Type="http://schemas.openxmlformats.org/officeDocument/2006/relationships/hyperlink" Target="https://www.researchgate.net/publication/384994316_Protecting_Human_Rights_in_Police_Custody_Findings_and_Proposals?_sg%5B0%5D=kMUz4uxwI_dpfqu56Fur5-mApmXqg2H0ife2EYaPeecnON356Wmu5cYEFP-taoL9DKbfPlfCELqIFahOL8uoeVUyF4HjfTOwiJlOZ5g2.0I7OMu2Vsc9r_O6aCb_kBERGwY2gIM9-mIRm9dF6zvbngmgKyQLypHZl0J5lvNk96fHdczsYxN4erQpLEyLAIg&amp;_tp=eyJjb250ZXh0Ijp7ImZpcnN0UGFnZSI6ImxvZ2luIiwicGFnZSI6InByb2ZpbGUiLCJwcmV2aW91c1BhZ2UiOiJwcm9maWxlIiwicG9zaXRpb24iOiJwYWdlQ29udGVudCJ9fQ"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3579</Words>
  <Characters>22550</Characters>
  <Application>Microsoft Office Word</Application>
  <DocSecurity>0</DocSecurity>
  <Lines>187</Lines>
  <Paragraphs>52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User01</dc:creator>
  <cp:lastModifiedBy>User01</cp:lastModifiedBy>
  <cp:revision>5</cp:revision>
  <dcterms:created xsi:type="dcterms:W3CDTF">2025-07-23T20:47:00Z</dcterms:created>
  <dcterms:modified xsi:type="dcterms:W3CDTF">2025-07-25T14:34:00Z</dcterms:modified>
</cp:coreProperties>
</file>