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1068" w14:textId="07C98420" w:rsidR="004D697A" w:rsidRPr="00FE1EA1" w:rsidRDefault="004D697A" w:rsidP="00900FCF">
      <w:pPr>
        <w:spacing w:before="100" w:beforeAutospacing="1" w:after="100" w:afterAutospacing="1" w:line="240" w:lineRule="auto"/>
        <w:outlineLvl w:val="0"/>
        <w:rPr>
          <w:rFonts w:asciiTheme="minorBidi" w:eastAsia="Times New Roman" w:hAnsiTheme="minorBidi"/>
          <w:b/>
          <w:bCs/>
          <w:kern w:val="36"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b/>
          <w:bCs/>
          <w:kern w:val="36"/>
          <w:sz w:val="24"/>
          <w:szCs w:val="24"/>
          <w:lang w:eastAsia="de-DE"/>
        </w:rPr>
        <w:t xml:space="preserve">Prof. </w:t>
      </w:r>
      <w:r w:rsidR="00900FCF" w:rsidRPr="00FE1EA1">
        <w:rPr>
          <w:rFonts w:asciiTheme="minorBidi" w:eastAsia="Times New Roman" w:hAnsiTheme="minorBidi"/>
          <w:b/>
          <w:bCs/>
          <w:kern w:val="36"/>
          <w:sz w:val="24"/>
          <w:szCs w:val="24"/>
          <w:lang w:eastAsia="de-DE"/>
        </w:rPr>
        <w:t>Ralf Alleweldt</w:t>
      </w:r>
    </w:p>
    <w:p w14:paraId="1A6D43F8" w14:textId="77777777" w:rsidR="004D697A" w:rsidRPr="00FE1EA1" w:rsidRDefault="004D697A" w:rsidP="004D697A">
      <w:pPr>
        <w:spacing w:after="0" w:line="240" w:lineRule="auto"/>
        <w:rPr>
          <w:rFonts w:asciiTheme="minorBidi" w:eastAsia="Times New Roman" w:hAnsiTheme="minorBidi"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noProof/>
          <w:sz w:val="24"/>
          <w:szCs w:val="24"/>
          <w:lang w:eastAsia="de-DE"/>
        </w:rPr>
        <mc:AlternateContent>
          <mc:Choice Requires="wps">
            <w:drawing>
              <wp:inline distT="0" distB="0" distL="0" distR="0" wp14:anchorId="634DF93E" wp14:editId="415F9C82">
                <wp:extent cx="304800" cy="304800"/>
                <wp:effectExtent l="0" t="0" r="0" b="0"/>
                <wp:docPr id="26" name="Rechteck 26" descr="Bild von Prof. Dr. jur. Ihno Gebhard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>
              <v:rect id="Rechteck 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Bild von Prof. Dr. jur. Ihno Gebhardt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w14:anchorId="2F2B4245">
                <o:lock v:ext="edit" aspectratio="t"/>
                <w10:anchorlock/>
              </v:rect>
            </w:pict>
          </mc:Fallback>
        </mc:AlternateContent>
      </w:r>
    </w:p>
    <w:p w14:paraId="6CD54101" w14:textId="4DF6B727" w:rsidR="004D697A" w:rsidRPr="00FE1EA1" w:rsidRDefault="00900FCF" w:rsidP="00900FCF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>Prof. Ralf Alleweldt,</w:t>
      </w: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br/>
        <w:t>LL.M. (European University Institute)</w:t>
      </w:r>
    </w:p>
    <w:p w14:paraId="4C2BC13E" w14:textId="0AB0E99D" w:rsidR="00900FCF" w:rsidRPr="00FE1EA1" w:rsidRDefault="004D697A" w:rsidP="004D697A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 xml:space="preserve">Professor of </w:t>
      </w:r>
      <w:r w:rsidR="00900FCF" w:rsidRPr="00FE1EA1">
        <w:rPr>
          <w:rFonts w:asciiTheme="minorBidi" w:eastAsia="Times New Roman" w:hAnsiTheme="minorBidi"/>
          <w:sz w:val="24"/>
          <w:szCs w:val="24"/>
          <w:lang w:eastAsia="de-DE"/>
        </w:rPr>
        <w:t>Constitutional</w:t>
      </w:r>
      <w:r w:rsidR="009255C0" w:rsidRPr="00FE1EA1">
        <w:rPr>
          <w:rFonts w:asciiTheme="minorBidi" w:eastAsia="Times New Roman" w:hAnsiTheme="minorBidi"/>
          <w:sz w:val="24"/>
          <w:szCs w:val="24"/>
          <w:lang w:eastAsia="de-DE"/>
        </w:rPr>
        <w:t xml:space="preserve"> and</w:t>
      </w:r>
      <w:r w:rsidR="00900FCF" w:rsidRPr="00FE1EA1">
        <w:rPr>
          <w:rFonts w:asciiTheme="minorBidi" w:eastAsia="Times New Roman" w:hAnsiTheme="minorBidi"/>
          <w:sz w:val="24"/>
          <w:szCs w:val="24"/>
          <w:lang w:eastAsia="de-DE"/>
        </w:rPr>
        <w:t xml:space="preserve"> European Law</w:t>
      </w:r>
    </w:p>
    <w:p w14:paraId="45A1475B" w14:textId="7E79EE6C" w:rsidR="004D697A" w:rsidRPr="00FE1EA1" w:rsidRDefault="004D697A" w:rsidP="004D697A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 xml:space="preserve">Brandenburg </w:t>
      </w:r>
      <w:r w:rsidR="009255C0" w:rsidRPr="00FE1EA1">
        <w:rPr>
          <w:rFonts w:asciiTheme="minorBidi" w:eastAsia="Times New Roman" w:hAnsiTheme="minorBidi"/>
          <w:sz w:val="24"/>
          <w:szCs w:val="24"/>
          <w:lang w:eastAsia="de-DE"/>
        </w:rPr>
        <w:t xml:space="preserve">State </w:t>
      </w: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>Police University</w:t>
      </w:r>
      <w:r w:rsidR="009255C0" w:rsidRPr="00FE1EA1">
        <w:rPr>
          <w:rFonts w:asciiTheme="minorBidi" w:eastAsia="Times New Roman" w:hAnsiTheme="minorBidi"/>
          <w:sz w:val="24"/>
          <w:szCs w:val="24"/>
          <w:lang w:eastAsia="de-DE"/>
        </w:rPr>
        <w:br/>
        <w:t>Hochschule der Polizei des Landes Brandenburg</w:t>
      </w: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br/>
        <w:t>Bernauer Straße 146</w:t>
      </w: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br/>
        <w:t>D-16515 Oranienburg</w:t>
      </w:r>
    </w:p>
    <w:p w14:paraId="573B541C" w14:textId="7D46E0BB" w:rsidR="005A3C57" w:rsidRPr="00FE1EA1" w:rsidRDefault="005A3C57" w:rsidP="005A3C57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>Phone</w:t>
      </w:r>
      <w:r w:rsidR="004D697A" w:rsidRPr="00FE1EA1">
        <w:rPr>
          <w:rFonts w:asciiTheme="minorBidi" w:eastAsia="Times New Roman" w:hAnsiTheme="minorBidi"/>
          <w:sz w:val="24"/>
          <w:szCs w:val="24"/>
          <w:lang w:eastAsia="de-DE"/>
        </w:rPr>
        <w:t>:</w:t>
      </w:r>
      <w:r w:rsidR="003720A4">
        <w:rPr>
          <w:rFonts w:asciiTheme="minorBidi" w:eastAsia="Times New Roman" w:hAnsiTheme="minorBidi"/>
          <w:sz w:val="24"/>
          <w:szCs w:val="24"/>
          <w:lang w:eastAsia="de-DE"/>
        </w:rPr>
        <w:t xml:space="preserve"> +49 3301 8502554</w:t>
      </w:r>
    </w:p>
    <w:p w14:paraId="1A169F26" w14:textId="4DA0256D" w:rsidR="004D697A" w:rsidRPr="00FE1EA1" w:rsidRDefault="004D697A" w:rsidP="005A3C57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eastAsia="de-DE"/>
        </w:rPr>
      </w:pPr>
      <w:proofErr w:type="gramStart"/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>Email</w:t>
      </w:r>
      <w:proofErr w:type="gramEnd"/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 xml:space="preserve">: </w:t>
      </w:r>
      <w:hyperlink r:id="rId7" w:history="1">
        <w:r w:rsidR="00310021" w:rsidRPr="00FE1EA1">
          <w:rPr>
            <w:rStyle w:val="Hyperlink"/>
            <w:rFonts w:asciiTheme="minorBidi" w:eastAsia="Times New Roman" w:hAnsiTheme="minorBidi"/>
            <w:sz w:val="24"/>
            <w:szCs w:val="24"/>
            <w:lang w:eastAsia="de-DE"/>
          </w:rPr>
          <w:t>ralf.alleweldt@hpolbb.de</w:t>
        </w:r>
      </w:hyperlink>
    </w:p>
    <w:p w14:paraId="70E43AA3" w14:textId="77777777" w:rsidR="00550013" w:rsidRPr="00FE1EA1" w:rsidRDefault="00550013" w:rsidP="00550013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  <w:lang w:eastAsia="de-DE"/>
        </w:rPr>
      </w:pPr>
    </w:p>
    <w:p w14:paraId="7EAA6424" w14:textId="77777777" w:rsidR="004D697A" w:rsidRPr="00FE1EA1" w:rsidRDefault="00550013" w:rsidP="00550013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b/>
          <w:bCs/>
          <w:sz w:val="24"/>
          <w:szCs w:val="24"/>
          <w:lang w:eastAsia="de-DE"/>
        </w:rPr>
        <w:t>Research interests:</w:t>
      </w:r>
    </w:p>
    <w:p w14:paraId="69D0ACB1" w14:textId="232872E0" w:rsidR="00550013" w:rsidRDefault="00550013" w:rsidP="005500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val="en-US" w:eastAsia="de-DE"/>
        </w:rPr>
      </w:pPr>
      <w:r w:rsidRPr="00FE1EA1">
        <w:rPr>
          <w:rFonts w:asciiTheme="minorBidi" w:eastAsia="Times New Roman" w:hAnsiTheme="minorBidi"/>
          <w:sz w:val="24"/>
          <w:szCs w:val="24"/>
          <w:lang w:val="en-US" w:eastAsia="de-DE"/>
        </w:rPr>
        <w:t xml:space="preserve">International human rights </w:t>
      </w:r>
      <w:r w:rsidR="009255C0" w:rsidRPr="00FE1EA1">
        <w:rPr>
          <w:rFonts w:asciiTheme="minorBidi" w:eastAsia="Times New Roman" w:hAnsiTheme="minorBidi"/>
          <w:sz w:val="24"/>
          <w:szCs w:val="24"/>
          <w:lang w:val="en-US" w:eastAsia="de-DE"/>
        </w:rPr>
        <w:t>law</w:t>
      </w:r>
      <w:r w:rsidRPr="00FE1EA1">
        <w:rPr>
          <w:rFonts w:asciiTheme="minorBidi" w:eastAsia="Times New Roman" w:hAnsiTheme="minorBidi"/>
          <w:sz w:val="24"/>
          <w:szCs w:val="24"/>
          <w:lang w:val="en-US" w:eastAsia="de-DE"/>
        </w:rPr>
        <w:t xml:space="preserve"> </w:t>
      </w:r>
    </w:p>
    <w:p w14:paraId="61CBC879" w14:textId="5A3DA98A" w:rsidR="003720A4" w:rsidRPr="00FE1EA1" w:rsidRDefault="003720A4" w:rsidP="005500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val="en-US" w:eastAsia="de-DE"/>
        </w:rPr>
      </w:pPr>
      <w:r>
        <w:rPr>
          <w:rFonts w:asciiTheme="minorBidi" w:eastAsia="Times New Roman" w:hAnsiTheme="minorBidi"/>
          <w:sz w:val="24"/>
          <w:szCs w:val="24"/>
          <w:lang w:val="en-US" w:eastAsia="de-DE"/>
        </w:rPr>
        <w:t>Human rights and policing</w:t>
      </w:r>
    </w:p>
    <w:p w14:paraId="057DE6A2" w14:textId="77777777" w:rsidR="00550013" w:rsidRPr="00FE1EA1" w:rsidRDefault="00550013" w:rsidP="005500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>Combating and preventing torture</w:t>
      </w:r>
    </w:p>
    <w:p w14:paraId="4A0590A5" w14:textId="77777777" w:rsidR="00550013" w:rsidRPr="00FE1EA1" w:rsidRDefault="00550013" w:rsidP="005500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>Refugee law</w:t>
      </w:r>
    </w:p>
    <w:p w14:paraId="528AE1D5" w14:textId="16E00BF2" w:rsidR="00E97594" w:rsidRPr="00FE1EA1" w:rsidRDefault="00E97594" w:rsidP="005500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sz w:val="24"/>
          <w:szCs w:val="24"/>
          <w:lang w:eastAsia="de-DE"/>
        </w:rPr>
        <w:t>Constitutional ju</w:t>
      </w:r>
      <w:r w:rsidR="009255C0" w:rsidRPr="00FE1EA1">
        <w:rPr>
          <w:rFonts w:asciiTheme="minorBidi" w:eastAsia="Times New Roman" w:hAnsiTheme="minorBidi"/>
          <w:sz w:val="24"/>
          <w:szCs w:val="24"/>
          <w:lang w:eastAsia="de-DE"/>
        </w:rPr>
        <w:t>stice</w:t>
      </w:r>
    </w:p>
    <w:p w14:paraId="350684B1" w14:textId="77777777" w:rsidR="00550013" w:rsidRPr="00FE1EA1" w:rsidRDefault="00550013" w:rsidP="004D697A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  <w:lang w:eastAsia="de-DE"/>
        </w:rPr>
      </w:pPr>
    </w:p>
    <w:p w14:paraId="561D4BBF" w14:textId="538C6B71" w:rsidR="00550013" w:rsidRPr="00FE1EA1" w:rsidRDefault="00550013" w:rsidP="004D697A">
      <w:pPr>
        <w:spacing w:before="100" w:beforeAutospacing="1" w:after="100" w:afterAutospacing="1" w:line="240" w:lineRule="auto"/>
        <w:outlineLvl w:val="2"/>
        <w:rPr>
          <w:rFonts w:asciiTheme="minorBidi" w:eastAsia="Times New Roman" w:hAnsiTheme="minorBidi"/>
          <w:b/>
          <w:bCs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b/>
          <w:bCs/>
          <w:sz w:val="24"/>
          <w:szCs w:val="24"/>
          <w:lang w:eastAsia="de-DE"/>
        </w:rPr>
        <w:t>Curriculum Vitae</w:t>
      </w:r>
      <w:r w:rsidR="00CC123E" w:rsidRPr="00FE1EA1">
        <w:rPr>
          <w:rFonts w:asciiTheme="minorBidi" w:eastAsia="Times New Roman" w:hAnsiTheme="minorBidi"/>
          <w:b/>
          <w:bCs/>
          <w:sz w:val="24"/>
          <w:szCs w:val="24"/>
          <w:lang w:eastAsia="de-DE"/>
        </w:rPr>
        <w:t xml:space="preserve"> and Publications</w:t>
      </w:r>
    </w:p>
    <w:tbl>
      <w:tblPr>
        <w:tblpPr w:leftFromText="141" w:rightFromText="141" w:vertAnchor="text" w:tblpY="1"/>
        <w:tblOverlap w:val="never"/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4D697A" w:rsidRPr="00FE1EA1" w14:paraId="06C4E99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FC93C" w14:textId="2AB48435" w:rsidR="004D697A" w:rsidRPr="00FE1EA1" w:rsidRDefault="005A3C57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Since 2012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7DD62" w14:textId="6641BC5F" w:rsidR="005A3C57" w:rsidRPr="00FE1EA1" w:rsidRDefault="004D697A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Professor of </w:t>
            </w:r>
            <w:r w:rsidR="005A3C57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Constitutional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and </w:t>
            </w:r>
            <w:r w:rsidR="005A3C57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European Law at Brandenburg 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State </w:t>
            </w:r>
            <w:r w:rsidR="005A3C57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Police University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</w:t>
            </w:r>
          </w:p>
        </w:tc>
      </w:tr>
      <w:tr w:rsidR="00DB3C7A" w:rsidRPr="00FE1EA1" w14:paraId="3F9F5B6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21634EA" w14:textId="69F95348" w:rsidR="00DB3C7A" w:rsidRPr="00FE1EA1" w:rsidRDefault="002B2E17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Since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2022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8F8E614" w14:textId="04AC8BB0" w:rsidR="00DB3C7A" w:rsidRPr="00FE1EA1" w:rsidRDefault="008B5C3B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Chair of the 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University </w:t>
            </w: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Senate.</w:t>
            </w:r>
          </w:p>
        </w:tc>
      </w:tr>
      <w:tr w:rsidR="005B5469" w:rsidRPr="00FE1EA1" w14:paraId="0F6E1DC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37B3E" w14:textId="232A5CAE" w:rsidR="005B5469" w:rsidRPr="00FE1EA1" w:rsidRDefault="005B5469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2011</w:t>
            </w:r>
            <w:r w:rsidR="003720A4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-2020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BC700" w14:textId="7B3455FA" w:rsidR="005B5469" w:rsidRPr="00FE1EA1" w:rsidRDefault="005B5469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Guest lecturer in international law at the Catholic University of Eichstätt-Ingolstadt. 2011/12 Otto von Freising Visiting Professor.</w:t>
            </w:r>
          </w:p>
        </w:tc>
      </w:tr>
      <w:tr w:rsidR="00F3009B" w:rsidRPr="00FE1EA1" w14:paraId="649046A6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40A082B" w14:textId="6F1ED36A" w:rsidR="009255C0" w:rsidRPr="00FE1EA1" w:rsidRDefault="000B1F67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Since</w:t>
            </w:r>
            <w:r w:rsidR="004D47C0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2017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E8FCEFC" w14:textId="77777777" w:rsidR="00FD0115" w:rsidRPr="00FE1EA1" w:rsidRDefault="00F3009B" w:rsidP="004D47C0">
            <w:pPr>
              <w:pStyle w:val="normaltableau"/>
              <w:spacing w:before="0" w:after="0"/>
              <w:jc w:val="left"/>
              <w:rPr>
                <w:rFonts w:ascii="Arial" w:hAnsi="Arial" w:cs="Arial"/>
                <w:sz w:val="24"/>
                <w:szCs w:val="24"/>
                <w:lang w:val="de-DE"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  <w:lang w:val="de-DE" w:eastAsia="de-DE"/>
              </w:rPr>
              <w:t xml:space="preserve">Expert and trainer in Council of Europe projects: </w:t>
            </w:r>
          </w:p>
          <w:p w14:paraId="259D93A7" w14:textId="77777777" w:rsidR="00FD0115" w:rsidRPr="00FE1EA1" w:rsidRDefault="00FD0115" w:rsidP="004D47C0">
            <w:pPr>
              <w:pStyle w:val="normaltableau"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E1EA1">
              <w:rPr>
                <w:rFonts w:ascii="Arial" w:hAnsi="Arial" w:cs="Arial"/>
                <w:sz w:val="24"/>
                <w:szCs w:val="24"/>
                <w:lang w:eastAsia="de-DE"/>
              </w:rPr>
              <w:t xml:space="preserve">- </w:t>
            </w:r>
            <w:r w:rsidRPr="00FE1EA1">
              <w:rPr>
                <w:rFonts w:ascii="Arial" w:hAnsi="Arial" w:cs="Arial"/>
                <w:sz w:val="24"/>
                <w:szCs w:val="24"/>
              </w:rPr>
              <w:t xml:space="preserve">Support to domestic capacity for the execution of ECtHR judgments (Phase 1, 2024), </w:t>
            </w:r>
          </w:p>
          <w:p w14:paraId="08D10A23" w14:textId="77777777" w:rsidR="00FD0115" w:rsidRPr="00FE1EA1" w:rsidRDefault="00FD0115" w:rsidP="004D47C0">
            <w:pPr>
              <w:pStyle w:val="normaltableau"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 xml:space="preserve">- Support for the National Mechanism for the Prevention of Torture in Morocco (2024), </w:t>
            </w:r>
          </w:p>
          <w:p w14:paraId="1B5A0423" w14:textId="77777777" w:rsidR="00FD0115" w:rsidRPr="00FE1EA1" w:rsidRDefault="00FD0115" w:rsidP="004D47C0">
            <w:pPr>
              <w:pStyle w:val="normaltableau"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 xml:space="preserve">- Strengthening Ukrainian law enforcement agencies during the war and post-war period (2023), </w:t>
            </w:r>
          </w:p>
          <w:p w14:paraId="53E151F7" w14:textId="77777777" w:rsidR="00FD0115" w:rsidRPr="00FE1EA1" w:rsidRDefault="00FD0115" w:rsidP="004D47C0">
            <w:pPr>
              <w:pStyle w:val="normaltableau"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 xml:space="preserve">- Strengthening the human rights compliant criminal justice system in the Republic of Moldova (2023), </w:t>
            </w:r>
          </w:p>
          <w:p w14:paraId="5E70AC2A" w14:textId="77777777" w:rsidR="002B2E17" w:rsidRPr="00FE1EA1" w:rsidRDefault="00FD0115" w:rsidP="004D47C0">
            <w:pPr>
              <w:pStyle w:val="normaltableau"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 xml:space="preserve">- Human rights compliant policing in Georgia (2023), </w:t>
            </w:r>
          </w:p>
          <w:p w14:paraId="614A0494" w14:textId="731B408F" w:rsidR="00FD0115" w:rsidRPr="00FE1EA1" w:rsidRDefault="002B2E17" w:rsidP="004D47C0">
            <w:pPr>
              <w:pStyle w:val="normaltableau"/>
              <w:spacing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D0115" w:rsidRPr="00FE1EA1">
              <w:rPr>
                <w:rFonts w:ascii="Arial" w:hAnsi="Arial" w:cs="Arial"/>
                <w:sz w:val="24"/>
                <w:szCs w:val="24"/>
              </w:rPr>
              <w:t xml:space="preserve">Support to the Constitutional Court of Kosovo in Applying and Disseminating European Human Rights Standards (2022), </w:t>
            </w:r>
          </w:p>
          <w:p w14:paraId="5F6FDA1B" w14:textId="77777777" w:rsidR="000B1F67" w:rsidRPr="00FE1EA1" w:rsidRDefault="00FD0115" w:rsidP="004D47C0">
            <w:pPr>
              <w:pStyle w:val="normaltableau"/>
              <w:spacing w:before="0" w:after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1EA1">
              <w:rPr>
                <w:rFonts w:ascii="Arial" w:hAnsi="Arial" w:cs="Arial"/>
                <w:bCs/>
                <w:sz w:val="24"/>
                <w:szCs w:val="24"/>
              </w:rPr>
              <w:lastRenderedPageBreak/>
              <w:t>- Strengthening Kosovo Institutions in the Fight against Torture, Ill-treatment and Other Degrading Treatment (2021)</w:t>
            </w:r>
            <w:r w:rsidR="000B1F67" w:rsidRPr="00FE1EA1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FE80EE5" w14:textId="1505990B" w:rsidR="00F3009B" w:rsidRPr="00FE1EA1" w:rsidRDefault="000B1F67" w:rsidP="004D47C0">
            <w:pPr>
              <w:pStyle w:val="normaltableau"/>
              <w:spacing w:before="0" w:after="0"/>
              <w:jc w:val="left"/>
              <w:rPr>
                <w:rFonts w:ascii="Arial" w:hAnsi="Arial" w:cs="Arial"/>
                <w:sz w:val="24"/>
                <w:szCs w:val="24"/>
                <w:lang w:val="de-DE" w:eastAsia="de-DE"/>
              </w:rPr>
            </w:pPr>
            <w:r w:rsidRPr="00FE1EA1">
              <w:rPr>
                <w:rFonts w:ascii="Arial" w:hAnsi="Arial" w:cs="Arial"/>
                <w:bCs/>
                <w:sz w:val="24"/>
                <w:szCs w:val="24"/>
              </w:rPr>
              <w:t>- Consultancy on European human rights standards (legislative expertise and capacity development) for the Human Rights National Implementation Division: four human rights seminars for judges and prosecutors in Georgia (2017).</w:t>
            </w:r>
          </w:p>
        </w:tc>
      </w:tr>
      <w:tr w:rsidR="00DB3C7A" w:rsidRPr="00FE1EA1" w14:paraId="7BD2EC8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D9DE6EC" w14:textId="68429525" w:rsidR="00DB3C7A" w:rsidRPr="00FE1EA1" w:rsidRDefault="008B5C3B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bookmarkStart w:id="0" w:name="_Hlk100411583"/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lastRenderedPageBreak/>
              <w:t>2019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DB09F0F" w14:textId="7CD9BFDF" w:rsidR="00DB3C7A" w:rsidRPr="00FE1EA1" w:rsidRDefault="008B5C3B" w:rsidP="004D47C0">
            <w:pPr>
              <w:pStyle w:val="normaltableau"/>
              <w:spacing w:before="0" w:after="0"/>
              <w:jc w:val="left"/>
              <w:rPr>
                <w:rFonts w:asciiTheme="minorBidi" w:hAnsiTheme="minorBidi"/>
                <w:sz w:val="24"/>
                <w:szCs w:val="24"/>
                <w:lang w:val="de-DE"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  <w:lang w:val="de-DE" w:eastAsia="de-DE"/>
              </w:rPr>
              <w:t xml:space="preserve">Expert for the </w:t>
            </w:r>
            <w:r w:rsidR="002714EC" w:rsidRPr="00FE1EA1">
              <w:rPr>
                <w:rFonts w:ascii="Arial" w:hAnsi="Arial" w:cs="Arial"/>
                <w:sz w:val="24"/>
                <w:szCs w:val="24"/>
                <w:lang w:val="de-DE"/>
              </w:rPr>
              <w:t xml:space="preserve">Human Rights Education and Monitoring Centre (EMC), Tbilisi, Georgia, on issues of human rights compliance of </w:t>
            </w:r>
            <w:r w:rsidR="009E6556" w:rsidRPr="00FE1EA1">
              <w:rPr>
                <w:rFonts w:ascii="Arial" w:hAnsi="Arial" w:cs="Arial"/>
                <w:sz w:val="24"/>
                <w:szCs w:val="24"/>
                <w:lang w:val="de-DE"/>
              </w:rPr>
              <w:t xml:space="preserve">covert </w:t>
            </w:r>
            <w:r w:rsidR="002714EC" w:rsidRPr="00FE1EA1">
              <w:rPr>
                <w:rFonts w:ascii="Arial" w:hAnsi="Arial" w:cs="Arial"/>
                <w:sz w:val="24"/>
                <w:szCs w:val="24"/>
                <w:lang w:val="de-DE"/>
              </w:rPr>
              <w:t>police measures and the prevention of torture</w:t>
            </w:r>
          </w:p>
        </w:tc>
      </w:tr>
      <w:tr w:rsidR="00DB3C7A" w:rsidRPr="00FE1EA1" w14:paraId="7CA4367C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6033463" w14:textId="1E9867F6" w:rsidR="00DB3C7A" w:rsidRPr="00FE1EA1" w:rsidRDefault="002714EC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2016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3FD6F51" w14:textId="462C9F2C" w:rsidR="00DB3C7A" w:rsidRPr="00FE1EA1" w:rsidRDefault="007619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Expert </w:t>
            </w:r>
            <w:r w:rsidR="002714EC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on the German security architecture in the committee 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of inquiry </w:t>
            </w:r>
            <w:r w:rsidR="002714EC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of the Brandenburg state parliament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on the „National socialist underground“ (NSU.</w:t>
            </w:r>
          </w:p>
        </w:tc>
      </w:tr>
      <w:tr w:rsidR="00DB3C7A" w:rsidRPr="00FE1EA1" w14:paraId="2A572711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CBED99F" w14:textId="2CDFD2B7" w:rsidR="00DB3C7A" w:rsidRPr="00FE1EA1" w:rsidRDefault="007619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2016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0AF90EA" w14:textId="532930D4" w:rsidR="00DB3C7A" w:rsidRPr="00FE1EA1" w:rsidRDefault="007619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Expert </w:t>
            </w:r>
            <w:r w:rsidR="00D041AE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advisor on the evaluation of law programmes at Mykolas Romeris University, Vilnius, Lithuania, in particular the Bachelor's and Master's programmes </w:t>
            </w: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in Law and Police Activities</w:t>
            </w:r>
            <w:r w:rsidR="00D041AE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</w:t>
            </w:r>
          </w:p>
        </w:tc>
      </w:tr>
      <w:tr w:rsidR="00DB3C7A" w:rsidRPr="00FE1EA1" w14:paraId="3A670D2F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0469C02" w14:textId="3A62519B" w:rsidR="00DB3C7A" w:rsidRPr="00FE1EA1" w:rsidRDefault="00D041AE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2013</w:t>
            </w:r>
            <w:r w:rsidR="00FB002E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-2016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FDBB2CC" w14:textId="69FEC8F9" w:rsidR="00DB3C7A" w:rsidRPr="00FE1EA1" w:rsidRDefault="00D041AE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Expert in the Eastern Partnership Police Cooperation Programme (EuroEastPolice), in cooperation with the Federal Criminal Police Office and various European police authorities. Responsible for Component 2: Police Ethics and the Fight against Corruption.</w:t>
            </w:r>
          </w:p>
        </w:tc>
      </w:tr>
      <w:tr w:rsidR="00DB3C7A" w:rsidRPr="00FE1EA1" w14:paraId="2174151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3D5144D" w14:textId="7ABD84FF" w:rsidR="00DB3C7A" w:rsidRPr="00FE1EA1" w:rsidRDefault="000B1F67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val="en-GB"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val="en-GB" w:eastAsia="de-DE"/>
              </w:rPr>
              <w:t>2013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val="en-GB" w:eastAsia="de-DE"/>
              </w:rPr>
              <w:t>-2022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078B2E7" w14:textId="4715CABE" w:rsidR="00DB3C7A" w:rsidRPr="00FE1EA1" w:rsidRDefault="0046676B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Representative of the Brandenburg Rectors' Conference in the Action Alliance against Violence, Right-wing Extremism and Xenophobia, Potsdam</w:t>
            </w:r>
          </w:p>
        </w:tc>
      </w:tr>
      <w:tr w:rsidR="0046676B" w:rsidRPr="00FE1EA1" w14:paraId="35266F77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7099001" w14:textId="2CE95D7E" w:rsidR="0046676B" w:rsidRPr="00FE1EA1" w:rsidRDefault="0046676B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2013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-2014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4E66110" w14:textId="55399550" w:rsidR="0046676B" w:rsidRPr="00FE1EA1" w:rsidRDefault="0046676B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Lecturer on "European Legal Traditions" at the Free University of Berlin, European Studies Programme.</w:t>
            </w:r>
          </w:p>
        </w:tc>
      </w:tr>
      <w:tr w:rsidR="0046676B" w:rsidRPr="00FE1EA1" w14:paraId="63FCF243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17EE511" w14:textId="17AC5DC5" w:rsidR="0046676B" w:rsidRPr="00FE1EA1" w:rsidRDefault="0046676B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2013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C26B510" w14:textId="53528812" w:rsidR="0046676B" w:rsidRPr="00FE1EA1" w:rsidRDefault="009D0EAC" w:rsidP="004D47C0">
            <w:pPr>
              <w:pStyle w:val="normaltableau"/>
              <w:spacing w:before="0" w:after="0"/>
              <w:jc w:val="left"/>
              <w:rPr>
                <w:rFonts w:asciiTheme="minorBidi" w:hAnsiTheme="minorBidi"/>
                <w:sz w:val="24"/>
                <w:szCs w:val="24"/>
                <w:lang w:val="de-DE" w:eastAsia="de-DE"/>
              </w:rPr>
            </w:pPr>
            <w:r w:rsidRPr="00FE1EA1">
              <w:rPr>
                <w:rFonts w:asciiTheme="minorBidi" w:hAnsiTheme="minorBidi"/>
                <w:sz w:val="24"/>
                <w:szCs w:val="24"/>
                <w:lang w:val="de-DE" w:eastAsia="de-DE"/>
              </w:rPr>
              <w:t>Expert for the International Centre for Migration Policy Development (ICMPD), Brussels, on the migration legislation of the countries of the Common Market for Eastern and Southern Africa (COMESA).</w:t>
            </w:r>
          </w:p>
        </w:tc>
      </w:tr>
      <w:bookmarkEnd w:id="0"/>
      <w:tr w:rsidR="00E77254" w:rsidRPr="00FE1EA1" w14:paraId="30C85516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67388F8" w14:textId="173FF488" w:rsidR="00E77254" w:rsidRPr="00FE1EA1" w:rsidRDefault="00E77254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2011</w:t>
            </w:r>
            <w:r w:rsidR="00FB002E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-2012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95A85B5" w14:textId="1033CD0D" w:rsidR="00E77254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Interim professor </w:t>
            </w:r>
            <w:r w:rsidR="00E7725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in Munich (public law).</w:t>
            </w:r>
          </w:p>
        </w:tc>
      </w:tr>
      <w:tr w:rsidR="004D697A" w:rsidRPr="00FE1EA1" w14:paraId="2D614CF5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4E8CA" w14:textId="23848372" w:rsidR="00F710C8" w:rsidRPr="00FE1EA1" w:rsidRDefault="00E77254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2009</w:t>
            </w:r>
            <w:r w:rsidR="00FB002E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-2011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33EE8" w14:textId="7E2E0154" w:rsidR="004D697A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Interim professor 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in Potsdam </w:t>
            </w:r>
            <w:r w:rsidR="00E7725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(public law, international law and European law)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</w:t>
            </w:r>
          </w:p>
        </w:tc>
      </w:tr>
      <w:tr w:rsidR="00F710C8" w:rsidRPr="00FE1EA1" w14:paraId="5C4EE6B6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8D22474" w14:textId="77777777" w:rsidR="00F710C8" w:rsidRPr="00FE1EA1" w:rsidRDefault="00F710C8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2008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0CD3AA1" w14:textId="4D61ED66" w:rsidR="00F710C8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Interim professor </w:t>
            </w:r>
            <w:r w:rsidR="00E7725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in </w:t>
            </w:r>
            <w:r w:rsidR="00F710C8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Konstanz </w:t>
            </w:r>
            <w:r w:rsidR="00E7725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(public law, European law)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</w:t>
            </w:r>
          </w:p>
        </w:tc>
      </w:tr>
      <w:tr w:rsidR="004D697A" w:rsidRPr="00FE1EA1" w14:paraId="08A89FA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5C51C" w14:textId="6C0E4CD8" w:rsidR="004D697A" w:rsidRPr="00FE1EA1" w:rsidRDefault="00F710C8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2007</w:t>
            </w:r>
            <w:r w:rsidR="00FB002E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-2012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7A52E" w14:textId="77777777" w:rsidR="004D697A" w:rsidRPr="00FE1EA1" w:rsidRDefault="00F710C8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hAnsiTheme="minorBidi"/>
                <w:sz w:val="24"/>
                <w:szCs w:val="24"/>
                <w:lang w:val="en-US"/>
              </w:rPr>
              <w:t>International Scholar (Resource Fellow) in the Academic Fellowship Programme of the Open Society Institute, Budapest</w:t>
            </w:r>
            <w:r w:rsidR="00E77254" w:rsidRPr="00FE1EA1">
              <w:rPr>
                <w:rFonts w:asciiTheme="minorBidi" w:hAnsiTheme="minorBidi"/>
                <w:sz w:val="24"/>
                <w:szCs w:val="24"/>
                <w:lang w:val="en-US"/>
              </w:rPr>
              <w:t xml:space="preserve">. </w:t>
            </w:r>
            <w:r w:rsidRPr="00FE1EA1">
              <w:rPr>
                <w:rFonts w:asciiTheme="minorBidi" w:hAnsiTheme="minorBidi"/>
                <w:sz w:val="24"/>
                <w:szCs w:val="24"/>
              </w:rPr>
              <w:t xml:space="preserve">Advising and training lecturers from </w:t>
            </w:r>
            <w:r w:rsidR="00E77254" w:rsidRPr="00FE1EA1">
              <w:rPr>
                <w:rFonts w:asciiTheme="minorBidi" w:hAnsiTheme="minorBidi"/>
                <w:sz w:val="24"/>
                <w:szCs w:val="24"/>
              </w:rPr>
              <w:t xml:space="preserve">Eastern European universities </w:t>
            </w:r>
            <w:r w:rsidRPr="00FE1EA1">
              <w:rPr>
                <w:rFonts w:asciiTheme="minorBidi" w:hAnsiTheme="minorBidi"/>
                <w:sz w:val="24"/>
                <w:szCs w:val="24"/>
              </w:rPr>
              <w:t>on modernising teaching and reforming curricula</w:t>
            </w:r>
            <w:r w:rsidR="003070B4" w:rsidRPr="00FE1EA1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</w:tr>
      <w:tr w:rsidR="00F710C8" w:rsidRPr="00FE1EA1" w14:paraId="5CA3665E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8022150" w14:textId="3A62CECD" w:rsidR="00F710C8" w:rsidRPr="00FE1EA1" w:rsidRDefault="00F710C8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Since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4C4CAC3" w14:textId="77777777" w:rsidR="00F710C8" w:rsidRPr="00FE1EA1" w:rsidRDefault="00F710C8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Freelance consultant in the fields </w:t>
            </w:r>
            <w:r w:rsidR="0068206A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of human rights, migration, judicial reform, </w:t>
            </w: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legal education reform, </w:t>
            </w:r>
            <w:r w:rsidR="0068206A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European law and European studies</w:t>
            </w:r>
            <w:r w:rsidR="009E3DB3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. Expert </w:t>
            </w: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in projects 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for the European Union, the Council of Europe and other </w:t>
            </w: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organisations</w:t>
            </w:r>
            <w:r w:rsidR="009E3DB3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 Long-term projects in Armenia and Ukraine</w:t>
            </w:r>
            <w:r w:rsidR="0068206A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 Short-term assignments in various Eastern European countries and West Africa.</w:t>
            </w:r>
          </w:p>
        </w:tc>
      </w:tr>
      <w:tr w:rsidR="009E3DB3" w:rsidRPr="00FE1EA1" w14:paraId="36009C45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39B0197" w14:textId="77777777" w:rsidR="009E3DB3" w:rsidRPr="00FE1EA1" w:rsidRDefault="009E3D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C989E5F" w14:textId="77777777" w:rsidR="009E3DB3" w:rsidRPr="00FE1EA1" w:rsidRDefault="009E3D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Lecturer in international law at Marmara University, Istanbul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</w:t>
            </w:r>
          </w:p>
        </w:tc>
      </w:tr>
      <w:tr w:rsidR="009E3DB3" w:rsidRPr="00FE1EA1" w14:paraId="66C7D9A0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077E359" w14:textId="5AB392EA" w:rsidR="009E3DB3" w:rsidRPr="00FE1EA1" w:rsidRDefault="009E3D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2005</w:t>
            </w:r>
            <w:r w:rsidR="00FB002E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-2006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259B6D5" w14:textId="77777777" w:rsidR="009E3DB3" w:rsidRPr="00FE1EA1" w:rsidRDefault="009E3D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val="en-US"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val="en-US" w:eastAsia="de-DE"/>
              </w:rPr>
              <w:t>Professor of European Law, Comparative Constitutional Law and Human Rights Law, Yeditepe University, Istanbul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val="en-US" w:eastAsia="de-DE"/>
              </w:rPr>
              <w:t>.</w:t>
            </w:r>
          </w:p>
        </w:tc>
      </w:tr>
      <w:tr w:rsidR="009E3DB3" w:rsidRPr="00FE1EA1" w14:paraId="429851B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BF4BD92" w14:textId="3BEE7126" w:rsidR="009E3DB3" w:rsidRPr="00FE1EA1" w:rsidRDefault="009E3D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Since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2005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71959D7" w14:textId="4783A830" w:rsidR="009E3DB3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Honorary senior teaching fellow (Privatdozent)</w:t>
            </w:r>
            <w:r w:rsidR="009E3DB3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at European University Viadrina Frankfurt (Oder)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</w:t>
            </w:r>
          </w:p>
        </w:tc>
      </w:tr>
      <w:tr w:rsidR="00AE7703" w:rsidRPr="00FE1EA1" w14:paraId="3FADA4F2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884A82F" w14:textId="25418638" w:rsidR="00AE7703" w:rsidRPr="00FE1EA1" w:rsidRDefault="00AE770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20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05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434FBD3" w14:textId="37696E6B" w:rsidR="00AE7703" w:rsidRPr="00FE1EA1" w:rsidRDefault="00AE770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Habilitation at the Faculty of Law, European University Viadrina Frankfurt (Oder). 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Te</w:t>
            </w: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achin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g</w:t>
            </w: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qualification for </w:t>
            </w:r>
            <w:r w:rsidR="00981826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public law and </w:t>
            </w: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international law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</w:t>
            </w:r>
          </w:p>
        </w:tc>
      </w:tr>
      <w:tr w:rsidR="009E3DB3" w:rsidRPr="00FE1EA1" w14:paraId="44234A2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39DA2D9" w14:textId="77777777" w:rsidR="009E3DB3" w:rsidRPr="00FE1EA1" w:rsidRDefault="009E3D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lastRenderedPageBreak/>
              <w:t>2001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17D0485" w14:textId="3CFB35AA" w:rsidR="009E3DB3" w:rsidRPr="00FE1EA1" w:rsidRDefault="009E3DB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Expert advisor to the Independent Commission on Immigration on ways to 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accelerate</w:t>
            </w: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the asylum procedure</w:t>
            </w:r>
            <w:r w:rsidR="003070B4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.</w:t>
            </w:r>
          </w:p>
        </w:tc>
      </w:tr>
      <w:tr w:rsidR="00AE7703" w:rsidRPr="00FE1EA1" w14:paraId="0F933E4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8E12406" w14:textId="4EA5BB72" w:rsidR="00AE7703" w:rsidRPr="00FE1EA1" w:rsidRDefault="00AE770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1998</w:t>
            </w:r>
            <w:r w:rsidR="00FB002E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-2000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02FA9D6" w14:textId="77777777" w:rsidR="00AE7703" w:rsidRPr="00FE1EA1" w:rsidRDefault="00AE770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hAnsiTheme="minorBidi"/>
                <w:sz w:val="24"/>
                <w:szCs w:val="24"/>
              </w:rPr>
              <w:t>Lecturer in public law at the Academy of Administration and Economics in East Brandenburg</w:t>
            </w:r>
            <w:r w:rsidR="003070B4" w:rsidRPr="00FE1EA1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</w:tr>
      <w:tr w:rsidR="00AE7703" w:rsidRPr="00FE1EA1" w14:paraId="7D14C508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EC9D55C" w14:textId="00A3F985" w:rsidR="00AE7703" w:rsidRPr="00FE1EA1" w:rsidRDefault="00AE770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Since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 xml:space="preserve"> 1997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00AE58A" w14:textId="03EC2CED" w:rsidR="00AE7703" w:rsidRPr="00FE1EA1" w:rsidRDefault="00AE7703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hAnsiTheme="minorBidi"/>
                <w:sz w:val="24"/>
                <w:szCs w:val="24"/>
              </w:rPr>
              <w:t xml:space="preserve">Lectures, seminars and workshops </w:t>
            </w:r>
            <w:r w:rsidR="00184C0A" w:rsidRPr="00FE1EA1">
              <w:rPr>
                <w:rFonts w:asciiTheme="minorBidi" w:hAnsiTheme="minorBidi"/>
                <w:sz w:val="24"/>
                <w:szCs w:val="24"/>
              </w:rPr>
              <w:t xml:space="preserve">in Germany and abroad </w:t>
            </w:r>
            <w:r w:rsidRPr="00FE1EA1">
              <w:rPr>
                <w:rFonts w:asciiTheme="minorBidi" w:hAnsiTheme="minorBidi"/>
                <w:sz w:val="24"/>
                <w:szCs w:val="24"/>
              </w:rPr>
              <w:t xml:space="preserve">on international human rights protection and refugee law, in particular at training seminars organised by the Council of Europe and other organisations in Armenia, Estonia, Georgia, Kosovo, Latvia, the Czech Republic, </w:t>
            </w:r>
            <w:r w:rsidR="00184C0A" w:rsidRPr="00FE1EA1">
              <w:rPr>
                <w:rFonts w:asciiTheme="minorBidi" w:hAnsiTheme="minorBidi"/>
                <w:sz w:val="24"/>
                <w:szCs w:val="24"/>
              </w:rPr>
              <w:t>Ukraine</w:t>
            </w:r>
            <w:r w:rsidR="009255C0" w:rsidRPr="00FE1EA1">
              <w:rPr>
                <w:rFonts w:asciiTheme="minorBidi" w:hAnsiTheme="minorBidi"/>
                <w:sz w:val="24"/>
                <w:szCs w:val="24"/>
              </w:rPr>
              <w:t xml:space="preserve">, the Republic of Moldova, </w:t>
            </w:r>
            <w:r w:rsidRPr="00FE1EA1">
              <w:rPr>
                <w:rFonts w:asciiTheme="minorBidi" w:hAnsiTheme="minorBidi"/>
                <w:sz w:val="24"/>
                <w:szCs w:val="24"/>
              </w:rPr>
              <w:t>Hungary</w:t>
            </w:r>
            <w:r w:rsidR="009255C0" w:rsidRPr="00FE1EA1">
              <w:rPr>
                <w:rFonts w:asciiTheme="minorBidi" w:hAnsiTheme="minorBidi"/>
                <w:sz w:val="24"/>
                <w:szCs w:val="24"/>
              </w:rPr>
              <w:t xml:space="preserve"> and Morocco</w:t>
            </w:r>
            <w:r w:rsidRPr="00FE1EA1">
              <w:rPr>
                <w:rFonts w:asciiTheme="minorBidi" w:hAnsiTheme="minorBidi"/>
                <w:sz w:val="24"/>
                <w:szCs w:val="24"/>
              </w:rPr>
              <w:t xml:space="preserve">. </w:t>
            </w:r>
          </w:p>
        </w:tc>
      </w:tr>
      <w:tr w:rsidR="00E77254" w:rsidRPr="00FE1EA1" w14:paraId="2C53B0F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0D7C54F" w14:textId="65A79F7B" w:rsidR="00E77254" w:rsidRPr="00FE1EA1" w:rsidRDefault="00E77254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1993</w:t>
            </w:r>
            <w:r w:rsidR="009255C0"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-2005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0B935DA" w14:textId="71D722A8" w:rsidR="00E77254" w:rsidRPr="00FE1EA1" w:rsidRDefault="009255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Theme="minorBidi" w:hAnsiTheme="minorBidi" w:cstheme="minorBidi"/>
                <w:szCs w:val="24"/>
              </w:rPr>
              <w:t xml:space="preserve">Assistant professor, </w:t>
            </w:r>
            <w:r w:rsidR="00E77254" w:rsidRPr="00FE1EA1">
              <w:rPr>
                <w:rFonts w:asciiTheme="minorBidi" w:hAnsiTheme="minorBidi" w:cstheme="minorBidi"/>
                <w:szCs w:val="24"/>
              </w:rPr>
              <w:t>European University Viadrina Frankfurt (Oder), Chair of Public Law, in particular international law, European law and foreign constitutional law.</w:t>
            </w:r>
          </w:p>
        </w:tc>
      </w:tr>
      <w:tr w:rsidR="009255C0" w:rsidRPr="00FE1EA1" w14:paraId="4FECD5B5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2959E45" w14:textId="77777777" w:rsidR="009255C0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1995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0E5835A" w14:textId="77777777" w:rsidR="009255C0" w:rsidRPr="00FE1EA1" w:rsidRDefault="009255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Theme="minorBidi" w:hAnsiTheme="minorBidi" w:cstheme="minorBidi"/>
                <w:szCs w:val="24"/>
              </w:rPr>
              <w:t>Doctorate (Dr. iur.) from Ruprecht Karls University</w:t>
            </w:r>
            <w:r w:rsidRPr="00FE1EA1">
              <w:rPr>
                <w:rFonts w:asciiTheme="minorBidi" w:hAnsiTheme="minorBidi" w:cstheme="minorBidi"/>
                <w:b/>
                <w:szCs w:val="24"/>
              </w:rPr>
              <w:t>,</w:t>
            </w:r>
            <w:r w:rsidRPr="00FE1EA1">
              <w:rPr>
                <w:rFonts w:asciiTheme="minorBidi" w:hAnsiTheme="minorBidi" w:cstheme="minorBidi"/>
                <w:szCs w:val="24"/>
              </w:rPr>
              <w:t xml:space="preserve"> Heidelberg.</w:t>
            </w:r>
          </w:p>
        </w:tc>
      </w:tr>
      <w:tr w:rsidR="009255C0" w:rsidRPr="00FE1EA1" w14:paraId="1A8046CC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BCF5B91" w14:textId="77777777" w:rsidR="009255C0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1989-1993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CF8A935" w14:textId="77777777" w:rsidR="009255C0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Employed as a lawyer in a law firm in Wiesbaden. Field of work: public law, in particular immigration and asylum law.</w:t>
            </w:r>
          </w:p>
        </w:tc>
      </w:tr>
      <w:tr w:rsidR="009255C0" w:rsidRPr="00FE1EA1" w14:paraId="07E8AD4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628D35B" w14:textId="77777777" w:rsidR="009255C0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1992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7411C55" w14:textId="77777777" w:rsidR="009255C0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Master of Legal Studies in Comparative, European and International Law (LL.M.), European University Institute, Florence.</w:t>
            </w:r>
          </w:p>
        </w:tc>
      </w:tr>
      <w:tr w:rsidR="009255C0" w:rsidRPr="00FE1EA1" w14:paraId="443F2F3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44CC382" w14:textId="77777777" w:rsidR="009255C0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1991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FF4FA9E" w14:textId="77777777" w:rsidR="009255C0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Second state examination in law, Wiesbaden.</w:t>
            </w:r>
          </w:p>
        </w:tc>
      </w:tr>
      <w:tr w:rsidR="009255C0" w:rsidRPr="00FE1EA1" w14:paraId="582CE00A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702B362" w14:textId="77777777" w:rsidR="009255C0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1988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DA89A1B" w14:textId="77777777" w:rsidR="009255C0" w:rsidRPr="00FE1EA1" w:rsidRDefault="009255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  <w:t>First State Examination in Law, Passau.</w:t>
            </w:r>
          </w:p>
        </w:tc>
      </w:tr>
      <w:tr w:rsidR="00FE1EA1" w:rsidRPr="00FE1EA1" w14:paraId="1D8FA98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70E533F" w14:textId="77777777" w:rsidR="00FE1EA1" w:rsidRPr="00FE1EA1" w:rsidRDefault="00FE1EA1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B9C7DB7" w14:textId="77777777" w:rsidR="00FE1EA1" w:rsidRPr="00FE1EA1" w:rsidRDefault="00FE1EA1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</w:p>
        </w:tc>
      </w:tr>
      <w:tr w:rsidR="004D47C0" w:rsidRPr="00FE1EA1" w14:paraId="33516D4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EBAEF76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48166CC" w14:textId="7777777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</w:p>
        </w:tc>
      </w:tr>
      <w:tr w:rsidR="004D47C0" w:rsidRPr="00FE1EA1" w14:paraId="37F2831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5DA66CE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6A6CC25" w14:textId="7460B248" w:rsidR="004D47C0" w:rsidRPr="004D47C0" w:rsidRDefault="004D47C0" w:rsidP="004D47C0">
            <w:pPr>
              <w:pStyle w:val="Text"/>
              <w:spacing w:after="0"/>
              <w:ind w:left="0" w:firstLine="0"/>
              <w:jc w:val="center"/>
              <w:rPr>
                <w:rFonts w:asciiTheme="minorBidi" w:hAnsiTheme="minorBidi" w:cstheme="minorBidi"/>
                <w:b/>
                <w:szCs w:val="24"/>
              </w:rPr>
            </w:pPr>
            <w:r w:rsidRPr="004D47C0">
              <w:rPr>
                <w:rFonts w:asciiTheme="minorBidi" w:hAnsiTheme="minorBidi" w:cstheme="minorBidi"/>
                <w:b/>
                <w:szCs w:val="24"/>
              </w:rPr>
              <w:t>Membership</w:t>
            </w:r>
          </w:p>
        </w:tc>
      </w:tr>
      <w:tr w:rsidR="004D47C0" w:rsidRPr="00FE1EA1" w14:paraId="206986F3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D9B75B9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00023C9" w14:textId="7777777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</w:p>
        </w:tc>
      </w:tr>
      <w:tr w:rsidR="004D47C0" w:rsidRPr="00FE1EA1" w14:paraId="5B86E04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47B42AF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7BA276B" w14:textId="424F21E0" w:rsidR="004D47C0" w:rsidRDefault="004D47C0" w:rsidP="004D47C0">
            <w:pPr>
              <w:pStyle w:val="Text"/>
              <w:spacing w:after="0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European Society of International Law</w:t>
            </w:r>
          </w:p>
        </w:tc>
      </w:tr>
      <w:tr w:rsidR="004D47C0" w:rsidRPr="00FE1EA1" w14:paraId="67F06CE5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9EB2F7E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E89CFA9" w14:textId="4FF4737E" w:rsidR="004D47C0" w:rsidRDefault="004D47C0" w:rsidP="004D47C0">
            <w:pPr>
              <w:pStyle w:val="Text"/>
              <w:spacing w:after="0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International Law Association</w:t>
            </w:r>
          </w:p>
        </w:tc>
      </w:tr>
      <w:tr w:rsidR="004D47C0" w:rsidRPr="00FE1EA1" w14:paraId="4543646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B6AE336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E9B4218" w14:textId="28DD5E1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Vereinigung der Deutsc</w:t>
            </w:r>
            <w:r w:rsidRPr="004D47C0">
              <w:rPr>
                <w:rFonts w:ascii="Arial" w:hAnsi="Arial" w:cs="Arial"/>
                <w:szCs w:val="24"/>
              </w:rPr>
              <w:t>hen Staatsrechtslehrer</w:t>
            </w:r>
            <w:r w:rsidRPr="004D47C0">
              <w:rPr>
                <w:rFonts w:ascii="Arial" w:hAnsi="Arial" w:cs="Arial"/>
                <w:szCs w:val="24"/>
              </w:rPr>
              <w:t xml:space="preserve"> </w:t>
            </w:r>
            <w:r w:rsidRPr="004D47C0">
              <w:rPr>
                <w:rFonts w:ascii="Arial" w:hAnsi="Arial" w:cs="Arial"/>
                <w:szCs w:val="24"/>
                <w:lang w:val="en-US"/>
              </w:rPr>
              <w:t>(Association of German University Teachers in Constitu</w:t>
            </w:r>
            <w:r w:rsidRPr="004D47C0">
              <w:rPr>
                <w:rFonts w:ascii="Arial" w:hAnsi="Arial" w:cs="Arial"/>
                <w:szCs w:val="24"/>
                <w:lang w:val="en-US"/>
              </w:rPr>
              <w:softHyphen/>
              <w:t>tional Law)</w:t>
            </w:r>
          </w:p>
        </w:tc>
      </w:tr>
      <w:tr w:rsidR="004D47C0" w:rsidRPr="00FE1EA1" w14:paraId="23ACEC4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56F29B8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4A04611" w14:textId="2D421705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="Arial" w:hAnsi="Arial" w:cs="Arial"/>
                <w:szCs w:val="24"/>
              </w:rPr>
              <w:t>Deutsche Gesellschaft für Internationales Recht</w:t>
            </w:r>
            <w:r>
              <w:rPr>
                <w:rFonts w:ascii="Arial" w:hAnsi="Arial" w:cs="Arial"/>
                <w:szCs w:val="24"/>
              </w:rPr>
              <w:t xml:space="preserve"> (German Society of International Law)</w:t>
            </w:r>
          </w:p>
        </w:tc>
      </w:tr>
      <w:tr w:rsidR="004D47C0" w:rsidRPr="00FE1EA1" w14:paraId="304E2EAE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FCB9585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033DA66" w14:textId="11D4A1C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="Arial" w:hAnsi="Arial" w:cs="Arial"/>
                <w:szCs w:val="24"/>
              </w:rPr>
              <w:t>Deutsche Ges</w:t>
            </w:r>
            <w:r w:rsidRPr="004D47C0">
              <w:rPr>
                <w:rFonts w:ascii="Arial" w:hAnsi="Arial" w:cs="Arial"/>
                <w:szCs w:val="24"/>
              </w:rPr>
              <w:t>ellschaft für Osteuropakunde</w:t>
            </w:r>
            <w:r w:rsidRPr="004D47C0">
              <w:rPr>
                <w:rFonts w:ascii="Arial" w:hAnsi="Arial" w:cs="Arial"/>
                <w:szCs w:val="24"/>
              </w:rPr>
              <w:t xml:space="preserve"> </w:t>
            </w:r>
            <w:r w:rsidRPr="004D47C0">
              <w:rPr>
                <w:rFonts w:ascii="Arial" w:hAnsi="Arial" w:cs="Arial"/>
                <w:szCs w:val="24"/>
                <w:lang w:val="en-US"/>
              </w:rPr>
              <w:t xml:space="preserve">(German Society </w:t>
            </w:r>
            <w:r>
              <w:rPr>
                <w:rFonts w:ascii="Arial" w:hAnsi="Arial" w:cs="Arial"/>
                <w:szCs w:val="24"/>
                <w:lang w:val="en-US"/>
              </w:rPr>
              <w:t xml:space="preserve">of </w:t>
            </w:r>
            <w:r w:rsidRPr="004D47C0">
              <w:rPr>
                <w:rFonts w:ascii="Arial" w:hAnsi="Arial" w:cs="Arial"/>
                <w:szCs w:val="24"/>
                <w:lang w:val="en-US"/>
              </w:rPr>
              <w:t>Eastern European Studies</w:t>
            </w:r>
            <w:r w:rsidRPr="004D47C0">
              <w:rPr>
                <w:rFonts w:ascii="Arial" w:hAnsi="Arial" w:cs="Arial"/>
                <w:szCs w:val="24"/>
                <w:lang w:val="en-US"/>
              </w:rPr>
              <w:t>)</w:t>
            </w:r>
          </w:p>
        </w:tc>
      </w:tr>
      <w:tr w:rsidR="004D47C0" w:rsidRPr="00FE1EA1" w14:paraId="1CBF04AA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261A8D2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7965170" w14:textId="59C02CF4" w:rsidR="004D47C0" w:rsidRPr="004D47C0" w:rsidRDefault="004D47C0" w:rsidP="004D47C0">
            <w:pPr>
              <w:pStyle w:val="Text"/>
              <w:spacing w:after="0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Gesellschaft für Rechtsvergleichung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4D47C0">
              <w:rPr>
                <w:rFonts w:ascii="Arial" w:hAnsi="Arial" w:cs="Arial"/>
                <w:szCs w:val="24"/>
                <w:lang w:val="en-US"/>
              </w:rPr>
              <w:t>(Comparative Law Society)</w:t>
            </w:r>
          </w:p>
        </w:tc>
      </w:tr>
      <w:tr w:rsidR="004D47C0" w:rsidRPr="00FE1EA1" w14:paraId="258125C7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2D55069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C7A93B4" w14:textId="7E7EF0A9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>
              <w:rPr>
                <w:rFonts w:ascii="Arial" w:hAnsi="Arial" w:cs="Arial"/>
                <w:szCs w:val="24"/>
              </w:rPr>
              <w:t>Association for the Prevention of Torture</w:t>
            </w:r>
          </w:p>
        </w:tc>
      </w:tr>
      <w:tr w:rsidR="004D47C0" w:rsidRPr="00FE1EA1" w14:paraId="4570EF66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692FE69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036E80C" w14:textId="66E378F4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6118E0">
              <w:rPr>
                <w:rFonts w:ascii="Arial" w:hAnsi="Arial" w:cs="Arial"/>
                <w:szCs w:val="24"/>
                <w:lang w:val="en-GB"/>
              </w:rPr>
              <w:t xml:space="preserve">EU COST Action „Establishing Networks to Implement the Principles on Effective Interviewing for Investigations (IMPLEMENDEZ). Member of Working Group 2 “Law, Human Rights and Criminal </w:t>
            </w:r>
            <w:proofErr w:type="gramStart"/>
            <w:r w:rsidRPr="006118E0">
              <w:rPr>
                <w:rFonts w:ascii="Arial" w:hAnsi="Arial" w:cs="Arial"/>
                <w:szCs w:val="24"/>
                <w:lang w:val="en-GB"/>
              </w:rPr>
              <w:t>Justice“</w:t>
            </w:r>
            <w:proofErr w:type="gramEnd"/>
            <w:r w:rsidRPr="006118E0">
              <w:rPr>
                <w:rFonts w:ascii="Arial" w:hAnsi="Arial" w:cs="Arial"/>
                <w:szCs w:val="24"/>
                <w:lang w:val="en-GB"/>
              </w:rPr>
              <w:t>, and of Working Group 4 “Institutional and Governmental Leadership“.</w:t>
            </w:r>
          </w:p>
        </w:tc>
      </w:tr>
      <w:tr w:rsidR="004D47C0" w:rsidRPr="00FE1EA1" w14:paraId="7B2C84DA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BAE644D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C4AC321" w14:textId="7777777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</w:p>
        </w:tc>
      </w:tr>
      <w:tr w:rsidR="004D47C0" w:rsidRPr="00FE1EA1" w14:paraId="4C3B43FF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EE61890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C491F1B" w14:textId="7777777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</w:p>
        </w:tc>
      </w:tr>
      <w:tr w:rsidR="004D47C0" w:rsidRPr="00FE1EA1" w14:paraId="751B5C1F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5959898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70BA73B" w14:textId="68E3B9D1" w:rsidR="004D47C0" w:rsidRPr="00FE1EA1" w:rsidRDefault="004D47C0" w:rsidP="004D47C0">
            <w:pPr>
              <w:pStyle w:val="Text"/>
              <w:spacing w:after="0"/>
              <w:ind w:left="0" w:firstLine="0"/>
              <w:jc w:val="center"/>
              <w:rPr>
                <w:rFonts w:asciiTheme="minorBidi" w:hAnsiTheme="minorBidi" w:cstheme="minorBidi"/>
                <w:b/>
                <w:szCs w:val="24"/>
              </w:rPr>
            </w:pPr>
            <w:r w:rsidRPr="00FE1EA1">
              <w:rPr>
                <w:rFonts w:asciiTheme="minorBidi" w:hAnsiTheme="minorBidi" w:cstheme="minorBidi"/>
                <w:b/>
                <w:szCs w:val="24"/>
              </w:rPr>
              <w:t>Publications</w:t>
            </w:r>
          </w:p>
        </w:tc>
      </w:tr>
      <w:tr w:rsidR="004D47C0" w:rsidRPr="00FE1EA1" w14:paraId="74BC6035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C3E0E7B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3BE407A" w14:textId="7777777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</w:p>
        </w:tc>
      </w:tr>
      <w:tr w:rsidR="004D47C0" w:rsidRPr="00FE1EA1" w14:paraId="4896093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9C3D3ED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8A622E8" w14:textId="781A1AD8" w:rsidR="004D47C0" w:rsidRPr="00FE1EA1" w:rsidRDefault="004D47C0" w:rsidP="004D47C0">
            <w:pPr>
              <w:pStyle w:val="Text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b/>
                <w:szCs w:val="24"/>
              </w:rPr>
              <w:t>Publications in English language</w:t>
            </w:r>
          </w:p>
        </w:tc>
      </w:tr>
      <w:tr w:rsidR="004D47C0" w:rsidRPr="00FE1EA1" w14:paraId="5C850F1C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DB09821" w14:textId="77777777" w:rsidR="004D47C0" w:rsidRPr="00FE1EA1" w:rsidRDefault="004D47C0" w:rsidP="004D47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AC90302" w14:textId="7777777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D47C0" w:rsidRPr="00FE1EA1" w14:paraId="5077BA70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EEBF173" w14:textId="1C84D94A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C9A8F48" w14:textId="408067F2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US"/>
              </w:rPr>
              <w:t>Ralf Alleweldt (ed.): Fair Treatment of Persons in Police Custody, Berlin usw.: Springer, 2024.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</w:t>
            </w:r>
            <w:hyperlink r:id="rId8" w:history="1">
              <w:r w:rsidRPr="004E169B">
                <w:rPr>
                  <w:rStyle w:val="Hyperlink"/>
                  <w:rFonts w:ascii="Arial" w:hAnsi="Arial" w:cs="Arial"/>
                  <w:szCs w:val="24"/>
                  <w:lang w:val="en-US"/>
                </w:rPr>
                <w:t>More Info</w:t>
              </w:r>
            </w:hyperlink>
          </w:p>
        </w:tc>
      </w:tr>
      <w:tr w:rsidR="004D47C0" w:rsidRPr="00FE1EA1" w14:paraId="56A7967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C382924" w14:textId="5E26B116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18F0460" w14:textId="2931967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9" w:history="1">
              <w:r w:rsidRPr="00180F1C">
                <w:rPr>
                  <w:rStyle w:val="Hyperlink"/>
                  <w:rFonts w:ascii="Arial" w:hAnsi="Arial" w:cs="Arial"/>
                  <w:szCs w:val="24"/>
                  <w:lang w:val="en-GB"/>
                </w:rPr>
                <w:t>Fair Treatment of Persons in Police Custody: An Introduction.</w:t>
              </w:r>
            </w:hyperlink>
            <w:r w:rsidRPr="00FE1EA1">
              <w:rPr>
                <w:rFonts w:ascii="Arial" w:hAnsi="Arial" w:cs="Arial"/>
                <w:szCs w:val="24"/>
                <w:lang w:val="en-GB"/>
              </w:rPr>
              <w:t xml:space="preserve"> In: Ralf Alleweldt (ed.): Fair Treatment of Persons in Police Custody. Berlin usw.: Springer, 2024, pp. 1-13</w:t>
            </w:r>
            <w:r>
              <w:rPr>
                <w:rFonts w:ascii="Arial" w:hAnsi="Arial" w:cs="Arial"/>
                <w:szCs w:val="24"/>
                <w:lang w:val="en-GB"/>
              </w:rPr>
              <w:t xml:space="preserve">. </w:t>
            </w:r>
          </w:p>
        </w:tc>
      </w:tr>
      <w:tr w:rsidR="004D47C0" w:rsidRPr="00FE1EA1" w14:paraId="42020048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6451B6A" w14:textId="65113EF5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439A1D3" w14:textId="5D2255C4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10" w:history="1">
              <w:r w:rsidRPr="00180F1C">
                <w:rPr>
                  <w:rStyle w:val="Hyperlink"/>
                  <w:rFonts w:ascii="Arial" w:hAnsi="Arial" w:cs="Arial"/>
                  <w:szCs w:val="24"/>
                  <w:lang w:val="en-GB"/>
                </w:rPr>
                <w:t>Protecting Human Rights in Police Custody: Findings and Proposals.</w:t>
              </w:r>
            </w:hyperlink>
            <w:r w:rsidRPr="00FE1EA1">
              <w:rPr>
                <w:rFonts w:ascii="Arial" w:hAnsi="Arial" w:cs="Arial"/>
                <w:szCs w:val="24"/>
                <w:lang w:val="en-GB"/>
              </w:rPr>
              <w:t xml:space="preserve"> In: Ralf Alleweldt (ed.): Fair Treatment of Persons in Police Custody. Berlin usw.: Springer, 2024, pp. 269-286.</w:t>
            </w:r>
            <w:r w:rsidRPr="00FE1EA1">
              <w:rPr>
                <w:rFonts w:asciiTheme="minorBidi" w:hAnsiTheme="minorBidi" w:cstheme="minorBidi"/>
                <w:szCs w:val="24"/>
              </w:rPr>
              <w:t xml:space="preserve"> </w:t>
            </w:r>
          </w:p>
        </w:tc>
      </w:tr>
      <w:tr w:rsidR="004D47C0" w:rsidRPr="00FE1EA1" w14:paraId="41C89442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1D1A1D2" w14:textId="32D2009E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239E30F" w14:textId="2270364D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Compendium of case-law on torture and cruel, inhuman or degrading treatment or punishment. Rabat: Council of Europe 2024.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hyperlink r:id="rId11" w:history="1">
              <w:r w:rsidRPr="004E169B">
                <w:rPr>
                  <w:rStyle w:val="Hyperlink"/>
                  <w:rFonts w:ascii="Arial" w:hAnsi="Arial" w:cs="Arial"/>
                  <w:szCs w:val="24"/>
                </w:rPr>
                <w:t>More Info</w:t>
              </w:r>
            </w:hyperlink>
            <w:r>
              <w:rPr>
                <w:rFonts w:ascii="Arial" w:hAnsi="Arial" w:cs="Arial"/>
                <w:szCs w:val="24"/>
              </w:rPr>
              <w:t xml:space="preserve"> </w:t>
            </w:r>
            <w:hyperlink r:id="rId12" w:history="1">
              <w:r w:rsidRPr="004E169B">
                <w:rPr>
                  <w:rStyle w:val="Hyperlink"/>
                  <w:rFonts w:ascii="Arial" w:hAnsi="Arial" w:cs="Arial"/>
                  <w:szCs w:val="24"/>
                </w:rPr>
                <w:t>Preprint</w:t>
              </w:r>
            </w:hyperlink>
          </w:p>
        </w:tc>
      </w:tr>
      <w:tr w:rsidR="004D47C0" w:rsidRPr="00FE1EA1" w14:paraId="639C77CA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6EC91B3" w14:textId="5549B531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C9E652D" w14:textId="488B997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 xml:space="preserve">Preamble to the 1951 Convention Relating to the Status of Refugees. In: Andreas Zimmermann / Terje Einarsen (eds.): The 1951 Convention Relating to the Status of Refugees and its 1967 Protocol. </w:t>
            </w:r>
            <w:r w:rsidRPr="00FE1EA1">
              <w:rPr>
                <w:rFonts w:ascii="Arial" w:hAnsi="Arial" w:cs="Arial"/>
                <w:szCs w:val="24"/>
              </w:rPr>
              <w:t>A Commentary. 2nd edition. Oxford: Oxford University Press 2024</w:t>
            </w:r>
            <w:r>
              <w:rPr>
                <w:rFonts w:ascii="Arial" w:hAnsi="Arial" w:cs="Arial"/>
                <w:szCs w:val="24"/>
              </w:rPr>
              <w:t xml:space="preserve">, pp. 289-305. </w:t>
            </w:r>
            <w:hyperlink r:id="rId13" w:history="1">
              <w:r w:rsidRPr="00CE6705">
                <w:rPr>
                  <w:rStyle w:val="Hyperlink"/>
                  <w:rFonts w:ascii="Arial" w:hAnsi="Arial" w:cs="Arial"/>
                  <w:szCs w:val="24"/>
                </w:rPr>
                <w:t>Preprint</w:t>
              </w:r>
            </w:hyperlink>
          </w:p>
        </w:tc>
      </w:tr>
      <w:tr w:rsidR="004D47C0" w:rsidRPr="00FE1EA1" w14:paraId="65A9718C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4AC77BF" w14:textId="5F18BA0A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77A9B6C" w14:textId="5C5FABA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 xml:space="preserve">Preamble to the 1967 Protocol Relating to the Status of Refugees. In: Andreas Zimmermann/ Terje Einarsen, T. (eds.): The 1951 Convention Relating to the Status of Refugees and its 1967 Protocol. A Commentary. 2nd edition. Oxford: </w:t>
            </w:r>
            <w:r w:rsidRPr="00FE1EA1">
              <w:rPr>
                <w:rFonts w:ascii="Arial" w:hAnsi="Arial" w:cs="Arial"/>
                <w:szCs w:val="24"/>
              </w:rPr>
              <w:t>Oxford University Press 2024</w:t>
            </w:r>
            <w:r>
              <w:rPr>
                <w:rFonts w:ascii="Arial" w:hAnsi="Arial" w:cs="Arial"/>
                <w:szCs w:val="24"/>
              </w:rPr>
              <w:t xml:space="preserve">, pp. 307-310. </w:t>
            </w:r>
            <w:hyperlink r:id="rId14" w:history="1">
              <w:r w:rsidRPr="00CE6705">
                <w:rPr>
                  <w:rStyle w:val="Hyperlink"/>
                  <w:rFonts w:ascii="Arial" w:hAnsi="Arial" w:cs="Arial"/>
                  <w:szCs w:val="24"/>
                </w:rPr>
                <w:t>Preprint</w:t>
              </w:r>
            </w:hyperlink>
          </w:p>
        </w:tc>
      </w:tr>
      <w:tr w:rsidR="004D47C0" w:rsidRPr="00FE1EA1" w14:paraId="7C4E50E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075F69B" w14:textId="44697A0F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8825D9E" w14:textId="5D49098C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CE6705">
              <w:rPr>
                <w:rFonts w:ascii="Arial" w:hAnsi="Arial" w:cs="Arial"/>
                <w:szCs w:val="24"/>
                <w:lang w:val="en-GB"/>
              </w:rPr>
              <w:t>Final Act</w:t>
            </w:r>
            <w:r>
              <w:rPr>
                <w:rFonts w:ascii="Arial" w:hAnsi="Arial" w:cs="Arial"/>
                <w:szCs w:val="24"/>
                <w:lang w:val="en-GB"/>
              </w:rPr>
              <w:t xml:space="preserve"> of the United Nations Conference of Plenipotentiaries on the Status of Refugees and Stateless Persons</w:t>
            </w:r>
            <w:r w:rsidRPr="00CE6705">
              <w:rPr>
                <w:rFonts w:ascii="Arial" w:hAnsi="Arial" w:cs="Arial"/>
                <w:szCs w:val="24"/>
                <w:lang w:val="en-GB"/>
              </w:rPr>
              <w:t>.</w:t>
            </w:r>
            <w:r w:rsidRPr="00FE1EA1">
              <w:rPr>
                <w:rFonts w:ascii="Arial" w:hAnsi="Arial" w:cs="Arial"/>
                <w:szCs w:val="24"/>
                <w:lang w:val="en-GB"/>
              </w:rPr>
              <w:t xml:space="preserve"> In: Andreas Zimmermann / Terje Einarsen (eds.): The 1951 Convention Relating to the Status of Refugees and its 1967 Protocol. </w:t>
            </w:r>
            <w:r w:rsidRPr="00FE1EA1">
              <w:rPr>
                <w:rFonts w:ascii="Arial" w:hAnsi="Arial" w:cs="Arial"/>
                <w:szCs w:val="24"/>
              </w:rPr>
              <w:t>A Commentary. 2nd edition. Oxford: Oxford University Press 2024</w:t>
            </w:r>
            <w:r>
              <w:rPr>
                <w:rFonts w:ascii="Arial" w:hAnsi="Arial" w:cs="Arial"/>
                <w:szCs w:val="24"/>
              </w:rPr>
              <w:t xml:space="preserve">, pp. 311-324. </w:t>
            </w:r>
            <w:hyperlink r:id="rId15" w:history="1">
              <w:r w:rsidRPr="00CE6705">
                <w:rPr>
                  <w:rStyle w:val="Hyperlink"/>
                  <w:rFonts w:ascii="Arial" w:hAnsi="Arial" w:cs="Arial"/>
                  <w:szCs w:val="24"/>
                </w:rPr>
                <w:t>Preprint</w:t>
              </w:r>
            </w:hyperlink>
          </w:p>
        </w:tc>
      </w:tr>
      <w:tr w:rsidR="004D47C0" w:rsidRPr="00FE1EA1" w14:paraId="0E5D267E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382E4AB" w14:textId="46BFE37D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F8B4EDC" w14:textId="4D5A47B2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US"/>
              </w:rPr>
              <w:t xml:space="preserve">Ralf Alleweldt/Günter Walzenbach (eds.): </w:t>
            </w:r>
            <w:hyperlink r:id="rId16" w:history="1">
              <w:r w:rsidRPr="003720A4">
                <w:rPr>
                  <w:rStyle w:val="Hyperlink"/>
                  <w:rFonts w:ascii="Arial" w:hAnsi="Arial" w:cs="Arial"/>
                  <w:szCs w:val="24"/>
                  <w:lang w:val="en-US"/>
                </w:rPr>
                <w:t xml:space="preserve">Varieties of European Subsidiarity: </w:t>
              </w:r>
              <w:proofErr w:type="gramStart"/>
              <w:r w:rsidRPr="003720A4">
                <w:rPr>
                  <w:rStyle w:val="Hyperlink"/>
                  <w:rFonts w:ascii="Arial" w:hAnsi="Arial" w:cs="Arial"/>
                  <w:szCs w:val="24"/>
                  <w:lang w:val="en-US"/>
                </w:rPr>
                <w:t>a</w:t>
              </w:r>
              <w:proofErr w:type="gramEnd"/>
              <w:r w:rsidRPr="003720A4">
                <w:rPr>
                  <w:rStyle w:val="Hyperlink"/>
                  <w:rFonts w:ascii="Arial" w:hAnsi="Arial" w:cs="Arial"/>
                  <w:szCs w:val="24"/>
                  <w:lang w:val="en-US"/>
                </w:rPr>
                <w:t xml:space="preserve"> Multidisciplinary Approach.</w:t>
              </w:r>
            </w:hyperlink>
            <w:r w:rsidRPr="00FE1EA1">
              <w:rPr>
                <w:rFonts w:ascii="Arial" w:hAnsi="Arial" w:cs="Arial"/>
                <w:szCs w:val="24"/>
                <w:lang w:val="en-US"/>
              </w:rPr>
              <w:t xml:space="preserve"> Bristol: E-International Relations Publishing, 2021.</w:t>
            </w:r>
          </w:p>
        </w:tc>
      </w:tr>
      <w:tr w:rsidR="004D47C0" w:rsidRPr="00FE1EA1" w14:paraId="16B706F7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69A57B6" w14:textId="3B077840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A23B3D7" w14:textId="095C136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US"/>
              </w:rPr>
              <w:t xml:space="preserve">Günter Walzenbach/ Ralf Alleweldt: </w:t>
            </w:r>
            <w:hyperlink r:id="rId17" w:history="1">
              <w:r w:rsidRPr="003720A4">
                <w:rPr>
                  <w:rStyle w:val="Hyperlink"/>
                  <w:rFonts w:ascii="Arial" w:hAnsi="Arial" w:cs="Arial"/>
                  <w:szCs w:val="24"/>
                  <w:lang w:val="en-US"/>
                </w:rPr>
                <w:t>Introduction – Varieties of European Subsidiarity.</w:t>
              </w:r>
            </w:hyperlink>
            <w:r w:rsidRPr="00FE1EA1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FE1EA1">
              <w:rPr>
                <w:rFonts w:ascii="Arial" w:hAnsi="Arial" w:cs="Arial"/>
                <w:szCs w:val="24"/>
                <w:lang w:val="en-GB"/>
              </w:rPr>
              <w:t>In: Ralf Alleweldt/Günter Walzenbach</w:t>
            </w:r>
            <w:r w:rsidRPr="00FE1EA1">
              <w:rPr>
                <w:rFonts w:ascii="Arial" w:hAnsi="Arial" w:cs="Arial"/>
                <w:szCs w:val="24"/>
                <w:lang w:val="en-US"/>
              </w:rPr>
              <w:t xml:space="preserve"> (eds.), Varieties of European Subsidiarity: </w:t>
            </w:r>
            <w:proofErr w:type="gramStart"/>
            <w:r w:rsidRPr="00FE1EA1">
              <w:rPr>
                <w:rFonts w:ascii="Arial" w:hAnsi="Arial" w:cs="Arial"/>
                <w:szCs w:val="24"/>
                <w:lang w:val="en-US"/>
              </w:rPr>
              <w:t>a</w:t>
            </w:r>
            <w:proofErr w:type="gramEnd"/>
            <w:r w:rsidRPr="00FE1EA1">
              <w:rPr>
                <w:rFonts w:ascii="Arial" w:hAnsi="Arial" w:cs="Arial"/>
                <w:szCs w:val="24"/>
                <w:lang w:val="en-US"/>
              </w:rPr>
              <w:t xml:space="preserve"> Multidisciplinary Approach. </w:t>
            </w:r>
            <w:r w:rsidRPr="00FE1EA1">
              <w:rPr>
                <w:rFonts w:ascii="Arial" w:hAnsi="Arial" w:cs="Arial"/>
                <w:szCs w:val="24"/>
              </w:rPr>
              <w:t>Bristol: E-International Relations Publishing, 2021, pp. 1-16.</w:t>
            </w:r>
          </w:p>
        </w:tc>
      </w:tr>
      <w:tr w:rsidR="004D47C0" w:rsidRPr="00FE1EA1" w14:paraId="7EBFE2B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221F4F0" w14:textId="28592CB9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BBE4DE9" w14:textId="3AA8635E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18" w:history="1">
              <w:r w:rsidRPr="003720A4">
                <w:rPr>
                  <w:rStyle w:val="Hyperlink"/>
                  <w:rFonts w:ascii="Arial" w:hAnsi="Arial" w:cs="Arial"/>
                  <w:szCs w:val="24"/>
                  <w:lang w:val="en-US"/>
                </w:rPr>
                <w:t>The subsidiarity principle and European refugee law</w:t>
              </w:r>
            </w:hyperlink>
            <w:r w:rsidRPr="00FE1EA1">
              <w:rPr>
                <w:rFonts w:ascii="Arial" w:hAnsi="Arial" w:cs="Arial"/>
                <w:szCs w:val="24"/>
                <w:lang w:val="en-US"/>
              </w:rPr>
              <w:t xml:space="preserve">. In: Ralf Alleweldt/Günter Walzenbach (eds.), Varieties of European Subsidiarity: </w:t>
            </w:r>
            <w:proofErr w:type="gramStart"/>
            <w:r w:rsidRPr="00FE1EA1">
              <w:rPr>
                <w:rFonts w:ascii="Arial" w:hAnsi="Arial" w:cs="Arial"/>
                <w:szCs w:val="24"/>
                <w:lang w:val="en-US"/>
              </w:rPr>
              <w:t>a</w:t>
            </w:r>
            <w:proofErr w:type="gramEnd"/>
            <w:r w:rsidRPr="00FE1EA1">
              <w:rPr>
                <w:rFonts w:ascii="Arial" w:hAnsi="Arial" w:cs="Arial"/>
                <w:szCs w:val="24"/>
                <w:lang w:val="en-US"/>
              </w:rPr>
              <w:t xml:space="preserve"> Multidisciplinary Approach. </w:t>
            </w:r>
            <w:r w:rsidRPr="00FE1EA1">
              <w:rPr>
                <w:rFonts w:ascii="Arial" w:hAnsi="Arial" w:cs="Arial"/>
                <w:szCs w:val="24"/>
              </w:rPr>
              <w:t>Bristol: E-International Relations Publishing, 2021, pp. 119-131.</w:t>
            </w:r>
          </w:p>
        </w:tc>
      </w:tr>
      <w:tr w:rsidR="004D47C0" w:rsidRPr="00FE1EA1" w14:paraId="2D0AC9FE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269C686" w14:textId="5406E916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EF1CB22" w14:textId="2828C9A3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19" w:history="1">
              <w:r w:rsidRPr="00FE1EA1">
                <w:rPr>
                  <w:rStyle w:val="Hyperlink"/>
                  <w:rFonts w:ascii="Arial" w:hAnsi="Arial" w:cs="Arial"/>
                  <w:szCs w:val="24"/>
                  <w:lang w:val="en-GB"/>
                </w:rPr>
                <w:t>Operative-Investigative work in Georgia: a critical analysis in the light of international human rights standards.</w:t>
              </w:r>
            </w:hyperlink>
            <w:r w:rsidRPr="00FE1EA1">
              <w:rPr>
                <w:rFonts w:ascii="Arial" w:hAnsi="Arial" w:cs="Arial"/>
                <w:szCs w:val="24"/>
                <w:lang w:val="en-GB"/>
              </w:rPr>
              <w:t xml:space="preserve"> Research Paper, Human Rights Education and Monitoring Center (EMC), Tbilisi, Georgia, November 2019. </w:t>
            </w:r>
          </w:p>
        </w:tc>
      </w:tr>
      <w:tr w:rsidR="004D47C0" w:rsidRPr="00FE1EA1" w14:paraId="2CDFACA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1F3EBAB" w14:textId="3FCC2EC2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5A4C328" w14:textId="70BA5E4E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20" w:history="1">
              <w:r w:rsidRPr="003720A4">
                <w:rPr>
                  <w:rStyle w:val="Hyperlink"/>
                  <w:rFonts w:ascii="Arial" w:hAnsi="Arial" w:cs="Arial"/>
                  <w:bCs/>
                  <w:szCs w:val="24"/>
                  <w:lang w:val="en-GB"/>
                </w:rPr>
                <w:t>Avoiding another Brexit: the subsidiarity principle, the European Convention on Human Rights and the United Kingdom</w:t>
              </w:r>
              <w:r w:rsidRPr="003720A4">
                <w:rPr>
                  <w:rStyle w:val="Hyperlink"/>
                  <w:rFonts w:ascii="Arial" w:hAnsi="Arial" w:cs="Arial"/>
                  <w:szCs w:val="24"/>
                  <w:lang w:val="en-GB"/>
                </w:rPr>
                <w:t>.</w:t>
              </w:r>
            </w:hyperlink>
            <w:r w:rsidRPr="00FE1EA1">
              <w:rPr>
                <w:rFonts w:ascii="Arial" w:hAnsi="Arial" w:cs="Arial"/>
                <w:szCs w:val="24"/>
                <w:lang w:val="en-GB"/>
              </w:rPr>
              <w:t xml:space="preserve"> </w:t>
            </w:r>
            <w:r w:rsidRPr="00FE1EA1">
              <w:rPr>
                <w:rFonts w:ascii="Arial" w:hAnsi="Arial" w:cs="Arial"/>
                <w:szCs w:val="24"/>
              </w:rPr>
              <w:t>Commonwealth and Comparative Studies 57 (2019), pp. 223-241.</w:t>
            </w:r>
          </w:p>
        </w:tc>
      </w:tr>
      <w:tr w:rsidR="004D47C0" w:rsidRPr="00FE1EA1" w14:paraId="001F992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BF025D8" w14:textId="5848DE9E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6E87D66" w14:textId="05C6AB53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>R</w:t>
            </w:r>
            <w:r w:rsidRPr="00FE1EA1">
              <w:rPr>
                <w:rFonts w:ascii="Arial" w:hAnsi="Arial" w:cs="Arial"/>
                <w:szCs w:val="24"/>
                <w:lang w:val="en-US"/>
              </w:rPr>
              <w:t>alf Alleweldt/ Guido Fickenscher (eds.), The Police and International Human Rights Law. Heidelberg etc.: Springer, 2018.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</w:t>
            </w:r>
            <w:hyperlink r:id="rId21" w:history="1">
              <w:r w:rsidRPr="003720A4">
                <w:rPr>
                  <w:rStyle w:val="Hyperlink"/>
                  <w:rFonts w:ascii="Arial" w:hAnsi="Arial" w:cs="Arial"/>
                  <w:szCs w:val="24"/>
                  <w:lang w:val="en-US"/>
                </w:rPr>
                <w:t>More Info</w:t>
              </w:r>
            </w:hyperlink>
          </w:p>
        </w:tc>
      </w:tr>
      <w:tr w:rsidR="004D47C0" w:rsidRPr="00FE1EA1" w14:paraId="4D98615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7436AF9" w14:textId="21CF16DA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06BAB53" w14:textId="20AC758D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US"/>
              </w:rPr>
              <w:t xml:space="preserve">Ralf Alleweldt/ Guido Fickenscher: The Police, a Key Actor in Human Rights Protection. In: Ralf Alleweldt/Guido Fickenscher (eds.), The Police and International Human Rights Law. </w:t>
            </w:r>
            <w:r w:rsidRPr="00FE1EA1">
              <w:rPr>
                <w:rFonts w:ascii="Arial" w:hAnsi="Arial" w:cs="Arial"/>
                <w:szCs w:val="24"/>
              </w:rPr>
              <w:t>Heidelberg etc.: Springer, 2018, pp. 1-5.</w:t>
            </w:r>
          </w:p>
        </w:tc>
      </w:tr>
      <w:tr w:rsidR="004D47C0" w:rsidRPr="00FE1EA1" w14:paraId="0D1FC3E2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9DB7722" w14:textId="13265939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3765175" w14:textId="2FD4467D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>R</w:t>
            </w:r>
            <w:r w:rsidRPr="00FE1EA1">
              <w:rPr>
                <w:rFonts w:ascii="Arial" w:hAnsi="Arial" w:cs="Arial"/>
                <w:szCs w:val="24"/>
                <w:lang w:val="en-US"/>
              </w:rPr>
              <w:t>alf Alleweldt/ Raphaël Callsen/ Jeanne Dupendant (eds.), Human rights abuses in the contemporary world. Tri-national workshop, Tbilisi, September 2011. Bern: Lang, 2012. (Cultures juridiques et politiques, vol. 3)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</w:t>
            </w:r>
            <w:hyperlink r:id="rId22" w:history="1">
              <w:r w:rsidRPr="00A9152C">
                <w:rPr>
                  <w:rStyle w:val="Hyperlink"/>
                  <w:rFonts w:ascii="Arial" w:hAnsi="Arial" w:cs="Arial"/>
                  <w:szCs w:val="24"/>
                  <w:lang w:val="en-US"/>
                </w:rPr>
                <w:t>More Info</w:t>
              </w:r>
            </w:hyperlink>
          </w:p>
        </w:tc>
      </w:tr>
      <w:tr w:rsidR="004D47C0" w:rsidRPr="00FE1EA1" w14:paraId="7EB5194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6AA686E" w14:textId="5AAD6E4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27507B3" w14:textId="371E87A3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23" w:history="1">
              <w:r w:rsidRPr="00A9152C">
                <w:rPr>
                  <w:rStyle w:val="Hyperlink"/>
                  <w:rFonts w:ascii="Arial" w:hAnsi="Arial" w:cs="Arial"/>
                  <w:szCs w:val="24"/>
                  <w:lang w:val="en-US"/>
                </w:rPr>
                <w:t>Prevention of torture in the Black Sea region: progress or stagnation? An assessment of developments in Armenia, Bulgaria, Georgia, Turkey and Ukraine, 1990-2011.</w:t>
              </w:r>
            </w:hyperlink>
            <w:r w:rsidRPr="00FE1EA1">
              <w:rPr>
                <w:rFonts w:ascii="Arial" w:hAnsi="Arial" w:cs="Arial"/>
                <w:szCs w:val="24"/>
                <w:lang w:val="en-US"/>
              </w:rPr>
              <w:t xml:space="preserve"> In: Ralf Alleweldt/ Raphaël Callsen/ Jeanne Dupendant (eds.), Human rights abuses in the contemporary world. Tri-national workshop, Tbilisi, September 2011. Bern: Lang, 2012 (Cultures juridiques et politiques, vol. 3), pp. 27-45.</w:t>
            </w:r>
          </w:p>
        </w:tc>
      </w:tr>
      <w:tr w:rsidR="004D47C0" w:rsidRPr="00FE1EA1" w14:paraId="15BCAFF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4984617" w14:textId="3E82D52E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0C58CF0" w14:textId="3C390853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 xml:space="preserve">Preamble to the 1951 Convention Relating to the Status of Refugees. In: Andreas Zimmermann (ed.), 1951 Convention Relating to the Status of Refugees and its 1967 Protocol. A Commentary. </w:t>
            </w:r>
            <w:r w:rsidRPr="00FE1EA1">
              <w:rPr>
                <w:rFonts w:ascii="Arial" w:hAnsi="Arial" w:cs="Arial"/>
                <w:szCs w:val="24"/>
                <w:lang w:val="en-US"/>
              </w:rPr>
              <w:t>Oxford: Oxford University Press, 2011, pp</w:t>
            </w:r>
            <w:r w:rsidRPr="00FE1EA1">
              <w:rPr>
                <w:rFonts w:ascii="Arial" w:hAnsi="Arial" w:cs="Arial"/>
                <w:szCs w:val="24"/>
                <w:lang w:val="en-GB"/>
              </w:rPr>
              <w:t>. 225-240.</w:t>
            </w:r>
          </w:p>
        </w:tc>
      </w:tr>
      <w:tr w:rsidR="004D47C0" w:rsidRPr="00FE1EA1" w14:paraId="1B6F4CA6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2B6D22D" w14:textId="73011DFC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AA9B41B" w14:textId="0CE8317B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 xml:space="preserve">Preamble to the 1967 Protocol Relating to the Status of Refugees. In: Andreas Zimmermann (ed.), 1951 Convention Relating to the Status of Refugees and its 1967 Protocol. </w:t>
            </w:r>
            <w:r w:rsidRPr="00FE1EA1">
              <w:rPr>
                <w:rFonts w:ascii="Arial" w:hAnsi="Arial" w:cs="Arial"/>
                <w:szCs w:val="24"/>
              </w:rPr>
              <w:t xml:space="preserve">A Commentary. </w:t>
            </w:r>
            <w:r w:rsidRPr="00FE1EA1">
              <w:rPr>
                <w:rFonts w:ascii="Arial" w:hAnsi="Arial" w:cs="Arial"/>
                <w:szCs w:val="24"/>
                <w:lang w:val="en-GB"/>
              </w:rPr>
              <w:t>Oxford: Oxford University Press, 2011, pp. 241-243.</w:t>
            </w:r>
          </w:p>
        </w:tc>
      </w:tr>
      <w:tr w:rsidR="004D47C0" w:rsidRPr="00FE1EA1" w14:paraId="0F12E06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7DC48CF" w14:textId="42BEE292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8E1F221" w14:textId="515DF1EE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24" w:history="1">
              <w:r w:rsidRPr="00A9152C">
                <w:rPr>
                  <w:rStyle w:val="Hyperlink"/>
                  <w:rFonts w:ascii="Arial" w:hAnsi="Arial" w:cs="Arial"/>
                  <w:szCs w:val="24"/>
                  <w:lang w:val="en-GB"/>
                </w:rPr>
                <w:t>Customs Regime between Germany and Austria (Advisory Opinion).</w:t>
              </w:r>
            </w:hyperlink>
            <w:r w:rsidRPr="00FE1EA1">
              <w:rPr>
                <w:rFonts w:ascii="Arial" w:hAnsi="Arial" w:cs="Arial"/>
                <w:szCs w:val="24"/>
                <w:lang w:val="en-GB"/>
              </w:rPr>
              <w:t xml:space="preserve"> In: Max Planck Encyclopedia of Public International Law. 2009. </w:t>
            </w:r>
            <w:r>
              <w:rPr>
                <w:rFonts w:ascii="Arial" w:hAnsi="Arial" w:cs="Arial"/>
                <w:szCs w:val="24"/>
                <w:lang w:val="en-US"/>
              </w:rPr>
              <w:t>Available online.</w:t>
            </w:r>
          </w:p>
        </w:tc>
      </w:tr>
      <w:tr w:rsidR="004D47C0" w:rsidRPr="00FE1EA1" w14:paraId="4CECC5C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2370E4E" w14:textId="12B11B70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52CA617" w14:textId="03311FFC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25" w:history="1">
              <w:r w:rsidRPr="00A9152C">
                <w:rPr>
                  <w:rStyle w:val="Hyperlink"/>
                  <w:rFonts w:ascii="Arial" w:hAnsi="Arial" w:cs="Arial"/>
                  <w:szCs w:val="24"/>
                  <w:lang w:val="en-GB"/>
                </w:rPr>
                <w:t>Legal transformation and the impact of international human rights mechanisms: the cases of Turkey and Russia.</w:t>
              </w:r>
            </w:hyperlink>
            <w:r w:rsidRPr="00FE1EA1">
              <w:rPr>
                <w:rFonts w:ascii="Arial" w:hAnsi="Arial" w:cs="Arial"/>
                <w:szCs w:val="24"/>
                <w:lang w:val="en-GB"/>
              </w:rPr>
              <w:t xml:space="preserve"> Marmara Avrupa Araştırmaları Dergisi/ Marmara Journal of European Studies 14 (2006), No. 1, pp. 25-37.</w:t>
            </w:r>
          </w:p>
        </w:tc>
      </w:tr>
      <w:tr w:rsidR="004D47C0" w:rsidRPr="00FE1EA1" w14:paraId="305940EA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427AD64" w14:textId="6881B82D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13383F0" w14:textId="538391AE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 xml:space="preserve">Tobias Gries/Ralf Alleweldt (eds.), Human Rights within the European Union. </w:t>
            </w:r>
            <w:r w:rsidRPr="00FE1EA1">
              <w:rPr>
                <w:rFonts w:ascii="Arial" w:hAnsi="Arial" w:cs="Arial"/>
                <w:szCs w:val="24"/>
              </w:rPr>
              <w:t>[Materials of the International Seminar, Frankfurt (Oder), 5-9 May 2003.] Berlin: Berliner Wissenschafts-Verlag, 2004.</w:t>
            </w:r>
          </w:p>
        </w:tc>
      </w:tr>
      <w:tr w:rsidR="004D47C0" w:rsidRPr="00FE1EA1" w14:paraId="7B146E26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B1C29B9" w14:textId="7978994C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27985F2" w14:textId="229DF7B1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>Ralf Alleweldt/ Petja Dimitrova/ Jeannine Drohla/ Tomasz Milej (eds.), Human Rights and the Rule of Law. Proceedings of the 2</w:t>
            </w:r>
            <w:r w:rsidRPr="00FE1EA1">
              <w:rPr>
                <w:rFonts w:ascii="Arial" w:hAnsi="Arial" w:cs="Arial"/>
                <w:szCs w:val="24"/>
                <w:vertAlign w:val="superscript"/>
                <w:lang w:val="en-GB"/>
              </w:rPr>
              <w:t>nd</w:t>
            </w:r>
            <w:r w:rsidRPr="00FE1EA1">
              <w:rPr>
                <w:rFonts w:ascii="Arial" w:hAnsi="Arial" w:cs="Arial"/>
                <w:szCs w:val="24"/>
                <w:lang w:val="en-GB"/>
              </w:rPr>
              <w:t xml:space="preserve"> International Symposium „Europe Beyond the </w:t>
            </w:r>
            <w:proofErr w:type="gramStart"/>
            <w:r w:rsidRPr="00FE1EA1">
              <w:rPr>
                <w:rFonts w:ascii="Arial" w:hAnsi="Arial" w:cs="Arial"/>
                <w:szCs w:val="24"/>
                <w:lang w:val="en-GB"/>
              </w:rPr>
              <w:t>Union“</w:t>
            </w:r>
            <w:proofErr w:type="gramEnd"/>
            <w:r w:rsidRPr="00FE1EA1">
              <w:rPr>
                <w:rFonts w:ascii="Arial" w:hAnsi="Arial" w:cs="Arial"/>
                <w:szCs w:val="24"/>
                <w:lang w:val="en-GB"/>
              </w:rPr>
              <w:t xml:space="preserve">, Frankfurt (Oder), Germany, 27-30 March, 2003. </w:t>
            </w:r>
            <w:r w:rsidRPr="00FE1EA1">
              <w:rPr>
                <w:rFonts w:ascii="Arial" w:hAnsi="Arial" w:cs="Arial"/>
                <w:szCs w:val="24"/>
              </w:rPr>
              <w:t>Kraków: Zakamycze, 2004.</w:t>
            </w:r>
          </w:p>
        </w:tc>
      </w:tr>
      <w:tr w:rsidR="004D47C0" w:rsidRPr="00FE1EA1" w14:paraId="6ED06B7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9D2B4D2" w14:textId="2133F72D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1998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36FB070" w14:textId="619E43D3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>Theodor Schweisfurth/ Ralf Alleweldt: New constitutional structures in Central and Eastern Europe. Review of Central and East European Law 24 (1998), pp. 289-328.</w:t>
            </w:r>
          </w:p>
        </w:tc>
      </w:tr>
      <w:tr w:rsidR="004D47C0" w:rsidRPr="00FE1EA1" w14:paraId="55B23677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CB87A18" w14:textId="0F9CE4A0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1997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C30C2E8" w14:textId="10FB81FB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  <w:lang w:val="en-GB"/>
              </w:rPr>
              <w:t>Theodor Schweisfurth/ Ralf Alleweldt: The position of international law in the domestic legal orders of Central and Eastern European countries. German Yearbook of International Law 40 (1997), pp. 164-180.</w:t>
            </w:r>
          </w:p>
        </w:tc>
      </w:tr>
      <w:tr w:rsidR="004D47C0" w:rsidRPr="00FE1EA1" w14:paraId="32C7CE5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0E05A8F" w14:textId="1BB621F9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1993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9FEE5EF" w14:textId="4C26B192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26" w:history="1">
              <w:r w:rsidRPr="00AA3959">
                <w:rPr>
                  <w:rStyle w:val="Hyperlink"/>
                  <w:rFonts w:ascii="Arial" w:hAnsi="Arial" w:cs="Arial"/>
                  <w:szCs w:val="24"/>
                  <w:lang w:val="en-GB"/>
                </w:rPr>
                <w:t>Protection against expulsion under Article 3 of the European Convention on Human Rights.</w:t>
              </w:r>
            </w:hyperlink>
            <w:r w:rsidRPr="00FE1EA1">
              <w:rPr>
                <w:rFonts w:ascii="Arial" w:hAnsi="Arial" w:cs="Arial"/>
                <w:szCs w:val="24"/>
                <w:lang w:val="en-GB"/>
              </w:rPr>
              <w:t xml:space="preserve"> European Journal of International Law 4 (1993), S. 360-376.</w:t>
            </w:r>
          </w:p>
        </w:tc>
      </w:tr>
      <w:tr w:rsidR="004D47C0" w:rsidRPr="00FE1EA1" w14:paraId="31BF91D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6433173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ACCE6D0" w14:textId="7777777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</w:p>
        </w:tc>
      </w:tr>
      <w:tr w:rsidR="004D47C0" w:rsidRPr="00FE1EA1" w14:paraId="06B6005C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D4A4ACF" w14:textId="777777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624A40A" w14:textId="42C2A49F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b/>
                <w:szCs w:val="24"/>
              </w:rPr>
              <w:t>Publications in German language</w:t>
            </w:r>
          </w:p>
        </w:tc>
      </w:tr>
      <w:tr w:rsidR="004D47C0" w:rsidRPr="00FE1EA1" w14:paraId="1E16D025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A9179CB" w14:textId="77777777" w:rsidR="004D47C0" w:rsidRPr="00FE1EA1" w:rsidRDefault="004D47C0" w:rsidP="004D47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9FA302B" w14:textId="7777777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D47C0" w:rsidRPr="00FE1EA1" w14:paraId="3F1B5A10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F386C0B" w14:textId="40324845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2959254" w14:textId="640B571B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Dirk Hofrichter/ Ralf Alleweldt (2025): § 8 Einschränkung von Grundrechten. In: Markus Möstl/ Guido Fickenscher (Hrsg.): BeckOK Polizei- und Sicherheitsrecht Brandenburg (Online-Kommentar). München: Beck, Aktualisierung 2025.</w:t>
            </w:r>
          </w:p>
        </w:tc>
      </w:tr>
      <w:tr w:rsidR="004D47C0" w:rsidRPr="00FE1EA1" w14:paraId="1C46284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75ADE7A" w14:textId="2219910F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4159D74" w14:textId="504951D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27" w:history="1">
              <w:r w:rsidRPr="00165C51">
                <w:rPr>
                  <w:rStyle w:val="Hyperlink"/>
                  <w:rFonts w:ascii="Arial" w:hAnsi="Arial" w:cs="Arial"/>
                  <w:szCs w:val="24"/>
                </w:rPr>
                <w:t>Recht auf Leben.</w:t>
              </w:r>
            </w:hyperlink>
            <w:r w:rsidRPr="00FE1EA1">
              <w:rPr>
                <w:rFonts w:ascii="Arial" w:hAnsi="Arial" w:cs="Arial"/>
                <w:szCs w:val="24"/>
              </w:rPr>
              <w:t xml:space="preserve"> In: Oliver Dörr/ Rainer Grote/ Thilo Marauhn (Hrsg.): Konkordanzkommentar zum europäischen und deutschen Grundrechtsschutz. 3. Aufl. Tübingen: Mohr Siebeck, 2022, S. 523-572.</w:t>
            </w:r>
          </w:p>
        </w:tc>
      </w:tr>
      <w:tr w:rsidR="004D47C0" w:rsidRPr="00FE1EA1" w14:paraId="7925AED7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A843463" w14:textId="7FEBB343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CDA98D3" w14:textId="73AAF369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28" w:history="1">
              <w:r w:rsidRPr="00165C51">
                <w:rPr>
                  <w:rStyle w:val="Hyperlink"/>
                  <w:rFonts w:ascii="Arial" w:hAnsi="Arial" w:cs="Arial"/>
                  <w:szCs w:val="24"/>
                </w:rPr>
                <w:t>Abschaffung der Todesstrafe.</w:t>
              </w:r>
            </w:hyperlink>
            <w:r w:rsidRPr="00FE1EA1">
              <w:rPr>
                <w:rFonts w:ascii="Arial" w:hAnsi="Arial" w:cs="Arial"/>
                <w:szCs w:val="24"/>
              </w:rPr>
              <w:t xml:space="preserve"> In: Oliver Dörr/ Rainer Grote/ Thilo Marauhn (Hrsg.): Konkordanzkommentar zum europäischen und deutschen Grundrechtsschutz. 3. Aufl. Tübingen: Mohr Siebeck, 2022, S. 1923-1928.</w:t>
            </w:r>
          </w:p>
        </w:tc>
      </w:tr>
      <w:tr w:rsidR="004D47C0" w:rsidRPr="00FE1EA1" w14:paraId="3D17399A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5B1664B" w14:textId="5D415E1B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1AE0C35" w14:textId="2FC41311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Ralf Alleweldt/ Fredrik Roggan: Geheimdienstliches Handeln als Gefahr für die öffentliche Sicherheit – Betrachtungen zu einem gesetzgeberisch verursachten Dilemma. Neue Juristische Wochenschrift 2020, S. 3424-3428.</w:t>
            </w:r>
          </w:p>
        </w:tc>
      </w:tr>
      <w:tr w:rsidR="004D47C0" w:rsidRPr="00FE1EA1" w14:paraId="7256AD8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514955C" w14:textId="101C442D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1B2C5AF" w14:textId="5CD775F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29" w:history="1">
              <w:r w:rsidRPr="00165C51">
                <w:rPr>
                  <w:rStyle w:val="Hyperlink"/>
                  <w:rFonts w:ascii="Arial" w:hAnsi="Arial" w:cs="Arial"/>
                  <w:szCs w:val="24"/>
                </w:rPr>
                <w:t>Die wesentlichen menschenrechtlichen Anforderungen an polizeiliches Handeln.</w:t>
              </w:r>
            </w:hyperlink>
            <w:r w:rsidRPr="00FE1EA1">
              <w:rPr>
                <w:rFonts w:ascii="Arial" w:hAnsi="Arial" w:cs="Arial"/>
                <w:szCs w:val="24"/>
              </w:rPr>
              <w:t xml:space="preserve"> In: Dieter Kugelmann (Hrsg.): Polizei und Menschenrechte, 2019, S. 28-44.</w:t>
            </w:r>
          </w:p>
        </w:tc>
      </w:tr>
      <w:tr w:rsidR="004D47C0" w:rsidRPr="00FE1EA1" w14:paraId="3E56C42C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24CF87B" w14:textId="167029EB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DE53CB5" w14:textId="6804E4C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30" w:history="1">
              <w:r w:rsidRPr="00FE1EA1">
                <w:rPr>
                  <w:rStyle w:val="Hyperlink"/>
                  <w:rFonts w:ascii="Arial" w:hAnsi="Arial" w:cs="Arial"/>
                  <w:szCs w:val="24"/>
                </w:rPr>
                <w:t>Der Interlaken-Prozess, die Erklärung von Kopenhagen und die Verwirklichung der Menschenrechte in Europa</w:t>
              </w:r>
            </w:hyperlink>
            <w:r w:rsidRPr="00FE1EA1">
              <w:rPr>
                <w:rFonts w:ascii="Arial" w:hAnsi="Arial" w:cs="Arial"/>
                <w:szCs w:val="24"/>
              </w:rPr>
              <w:t xml:space="preserve">. </w:t>
            </w:r>
            <w:r w:rsidRPr="00FE1EA1">
              <w:rPr>
                <w:rFonts w:ascii="Arial" w:hAnsi="Arial" w:cs="Arial"/>
                <w:szCs w:val="24"/>
                <w:lang w:val="en-GB"/>
              </w:rPr>
              <w:t>MenschenRechtsMagazin 2019, pp. 53-66.</w:t>
            </w:r>
          </w:p>
        </w:tc>
      </w:tr>
      <w:tr w:rsidR="004D47C0" w:rsidRPr="00FE1EA1" w14:paraId="544CE026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1B0A35A" w14:textId="1EC8856D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0778598" w14:textId="0DB35AC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Wirkungen von Urteilen des EGMR nach 60 Jahren: noch klassisches Völkerrecht oder schon Teil eines „ordre constitutionnel européen“? Kommentar. In: Andreas Zimmermann (Hrsg.): 60 Jahre Europäische Menschenrechtskonvention: die Konvention als „living instrument“. Berlin: Berliner Wissenschafts-Verlag, 2014, S. 75-80.</w:t>
            </w:r>
          </w:p>
        </w:tc>
      </w:tr>
      <w:tr w:rsidR="004D47C0" w:rsidRPr="00FE1EA1" w14:paraId="3AE7CD6F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43FFA08" w14:textId="34AD3B69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567D1C8" w14:textId="5993FF23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31" w:history="1">
              <w:r w:rsidRPr="00165C51">
                <w:rPr>
                  <w:rStyle w:val="Hyperlink"/>
                  <w:rFonts w:ascii="Arial" w:hAnsi="Arial" w:cs="Arial"/>
                  <w:szCs w:val="24"/>
                </w:rPr>
                <w:t>Belastung und Arbeitsfähigkeit des Europäischen Gerichtshofs für Menschenrechte: neuere Entwicklungen.</w:t>
              </w:r>
            </w:hyperlink>
            <w:r w:rsidRPr="00FE1EA1">
              <w:rPr>
                <w:rFonts w:ascii="Arial" w:hAnsi="Arial" w:cs="Arial"/>
                <w:szCs w:val="24"/>
              </w:rPr>
              <w:t xml:space="preserve"> MenschenRechtsMagazin 2014, S. 86-92.</w:t>
            </w:r>
          </w:p>
        </w:tc>
      </w:tr>
      <w:tr w:rsidR="004D47C0" w:rsidRPr="00FE1EA1" w14:paraId="396E76CC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69C0E4C0" w14:textId="7864A7CB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8149A41" w14:textId="48860F9B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Recht auf Leben. In: Oliver Dörr/ Rainer Grote/ Thilo Marauhn (Hrsg.): Konkordanzkommentar zum europäischen und deutschen Grundrechtsschutz. 2. Aufl. Tübingen: Mohr Siebeck, 2013, S. 491-536.</w:t>
            </w:r>
          </w:p>
        </w:tc>
      </w:tr>
      <w:tr w:rsidR="004D47C0" w:rsidRPr="00FE1EA1" w14:paraId="561A8860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DD03903" w14:textId="5A1186B2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8281E2E" w14:textId="6D694F4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Abschaffung der Todesstrafe. In: Oliver Dörr/ Rainer Grote/ Thilo Marauhn (Hrsg.): Konkordanzkommentar zum europäischen und deutschen Grundrechtsschutz. 2. Aufl. Tübingen: Mohr Siebeck, 2013, S. 1862-1868.</w:t>
            </w:r>
          </w:p>
        </w:tc>
      </w:tr>
      <w:tr w:rsidR="004D47C0" w:rsidRPr="00FE1EA1" w14:paraId="3961CE1D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2EEB785" w14:textId="7C123C5D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B0351B1" w14:textId="62A2AE33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Der Begriff der Folter und die Rechtsstellung von Folteropfern in asylrechtlichen Verfahren. In: Karsten Altenhain (Hrsg.), Folter vor Gericht. Göttingen: V&amp;R unipress, 2013, S. 15-24.</w:t>
            </w:r>
          </w:p>
        </w:tc>
      </w:tr>
      <w:tr w:rsidR="004D47C0" w:rsidRPr="00FE1EA1" w14:paraId="4CE67017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82D0E11" w14:textId="1601C275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38192B7" w14:textId="5C8DB381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Universelle, europäische und nationale Mechanismen zum Schutz vor Folter: ein Überblick. In: Andreas Zimmermann (Hrsg.), Folterprävention im völkerrechtlichen Mehrebenensystem. Potsdam: Universitätsverlag, 2011 (Studien zu Grund- und Menschenrechten, Band 16), S. 17-27.</w:t>
            </w:r>
          </w:p>
        </w:tc>
      </w:tr>
      <w:tr w:rsidR="004D47C0" w:rsidRPr="00FE1EA1" w14:paraId="35AE1D11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F66F4B4" w14:textId="432C5420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BC668C4" w14:textId="16A4178F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Eigentum, Jagdrecht, Gewissen – zum Urteil des Europäischen Gerichtshofs für Menschenrechte in Sachen Herrmann gegen Deutschland. In: Franz-Joseph Peine/ Heinrich Amadeus Wolff (Hrsg.), Nachdenken über Eigentum. Festschrift für Alexander v. Brünneck zur Vollendung seines siebzigsten Lebensjahres. Baden-Baden: Nomos, 2011, S. 107-114.</w:t>
            </w:r>
          </w:p>
        </w:tc>
      </w:tr>
      <w:tr w:rsidR="004D47C0" w:rsidRPr="00FE1EA1" w14:paraId="73386E8A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39DE45F" w14:textId="30288AD0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lastRenderedPageBreak/>
              <w:t>2010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B4F107E" w14:textId="3B74049F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32" w:history="1">
              <w:r w:rsidRPr="00E47D76">
                <w:rPr>
                  <w:rStyle w:val="Hyperlink"/>
                  <w:rFonts w:ascii="Arial" w:hAnsi="Arial" w:cs="Arial"/>
                  <w:szCs w:val="24"/>
                </w:rPr>
                <w:t>Die Erklärung von Interlaken über die Zukunft des Europäischen Gerichtshofs für Menschenrechte.</w:t>
              </w:r>
            </w:hyperlink>
            <w:r w:rsidRPr="00FE1EA1">
              <w:rPr>
                <w:rFonts w:ascii="Arial" w:hAnsi="Arial" w:cs="Arial"/>
                <w:szCs w:val="24"/>
              </w:rPr>
              <w:t xml:space="preserve"> MenschenRechtsMagazin 15 (2010), S. 91-96.</w:t>
            </w:r>
          </w:p>
        </w:tc>
      </w:tr>
      <w:tr w:rsidR="004D47C0" w:rsidRPr="00FE1EA1" w14:paraId="321DCEBC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6F589E2" w14:textId="349D227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4B796B8" w14:textId="0B3FF8AA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Verbandsklage und gerichtliche Kontrolle von Verfahrensfehlern: neue Entwicklungen im Umweltrecht. Zum Einfluß der Aarhus-Konvention und der Richtlinie 2003/35/EG auf die deutsche Rechtsordnung. Die Öffentliche Verwaltung 2006, S. 621-631.</w:t>
            </w:r>
          </w:p>
        </w:tc>
      </w:tr>
      <w:tr w:rsidR="004D47C0" w:rsidRPr="00FE1EA1" w14:paraId="73B56D5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9E27E3D" w14:textId="30334589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111D217" w14:textId="39FF5FF4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Recht auf Leben. In: Rainer Grote/ Thilo Marauhn (Hrsg.): Konkordanzkommentar zum europäischen und deutschen Grundrechtsschutz. Tübingen: Mohr Siebeck, 2006, S. 437-478.</w:t>
            </w:r>
          </w:p>
        </w:tc>
      </w:tr>
      <w:tr w:rsidR="004D47C0" w:rsidRPr="00FE1EA1" w14:paraId="13D25BF1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2313452" w14:textId="1510DC8C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4B0F5CD" w14:textId="42E9B695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Abschaffung der Todesstrafe. In: Rainer Grote/ Thilo Marauhn (Hrsg.): Konkordanzkommentar zum europäischen und deutschen Grundrechtsschutz. Tübingen: Mohr Siebeck, 2006, S. 1536-1540.</w:t>
            </w:r>
          </w:p>
        </w:tc>
      </w:tr>
      <w:tr w:rsidR="004D47C0" w:rsidRPr="00FE1EA1" w14:paraId="62051651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81DF54F" w14:textId="1B0E5629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058997E" w14:textId="218D26F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Bundesverfassungsgericht und Fachgerichtsbarkeit. Tübingen: Mohr Siebeck, 2006 (Jus Publicum, Band 151)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hyperlink r:id="rId33" w:history="1">
              <w:r w:rsidRPr="00E47D76">
                <w:rPr>
                  <w:rStyle w:val="Hyperlink"/>
                  <w:rFonts w:ascii="Arial" w:hAnsi="Arial" w:cs="Arial"/>
                  <w:szCs w:val="24"/>
                </w:rPr>
                <w:t>More Info</w:t>
              </w:r>
            </w:hyperlink>
          </w:p>
        </w:tc>
      </w:tr>
      <w:tr w:rsidR="004D47C0" w:rsidRPr="00FE1EA1" w14:paraId="30E5A02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8360D52" w14:textId="3D948BB9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4CAA0098" w14:textId="06C11306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Neubearbeitung des Stichworts „konkurrierende Gesetzgebung“, Überarbeitung der Stichwörter „Enteignung“, „Rechtsstaat“, „Staatshaftung“, „Versammlungsfreiheit“, „Widerstandsrecht“ sowie etwa 30 weiterer Stichwörter aus dem Bereich des Verfassungsrechts für die Brockhaus-Enzyklopädie, 21. Aufl. 2005/2006.</w:t>
            </w:r>
          </w:p>
        </w:tc>
      </w:tr>
      <w:tr w:rsidR="004D47C0" w:rsidRPr="00FE1EA1" w14:paraId="7C465688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43E0FAC" w14:textId="3803865A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BEC1DF7" w14:textId="7A45F4DF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Neubearbeitung des Stichworts „Ausländer“ sowie Überarbeitung etwa 15 weiterer Stichwörter aus dem Bereich des Ausländer- und Staatsangehörigkeitsrechts für die Brockhaus-Enzyklopädie, 21. Aufl. 2005/2006.</w:t>
            </w:r>
          </w:p>
        </w:tc>
      </w:tr>
      <w:tr w:rsidR="004D47C0" w:rsidRPr="00FE1EA1" w14:paraId="643A410F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1729C63" w14:textId="68D00878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4E65AE8" w14:textId="0FE1CE5F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Neubearbeitung der Schlüsselbegriffe „Menschenrechte“ und „Folter“ sowie des Stichworts „Wahrheitskommission“ für die Brockhaus-Enzyklopädie, 21. Aufl. 2005/2006.</w:t>
            </w:r>
          </w:p>
        </w:tc>
      </w:tr>
      <w:tr w:rsidR="004D47C0" w:rsidRPr="00FE1EA1" w14:paraId="408B0B73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9DEC0EE" w14:textId="64B6BFC4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2005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19C3430" w14:textId="51E7B751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Auswirkungen der globalen Bevölkerungsentwicklung auf den Schutz von Flüchtlingen. In: Eckart Klein (Hrsg.), Globaler demographischer Wandel und Schutz der Menschenrechte. Kolloquium 1.-3. Juli 2004, Potsdam. Berlin: Berliner Wissenschafts-Verlag, 2005 (Menschenrechtszentrum der Universität Potsdam, Band 25), S. 186-200.</w:t>
            </w:r>
          </w:p>
        </w:tc>
      </w:tr>
      <w:tr w:rsidR="004D47C0" w:rsidRPr="00FE1EA1" w14:paraId="076E2C3B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314317D7" w14:textId="41707498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2004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5F65D82" w14:textId="1235C0B7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Wolff Heintschel von Heinegg/ Ralf Alleweldt: Kulturverwaltungsrecht in Brandenburg [Medienrecht, Hochschulrecht, Schulrecht, Denkmalschutzrecht, Staatskirchenrecht]. In: Alexander v. Brünneck/ Franz-Joseph Peine (Hrsg.): Staats- und Verwaltungsrecht in Brandenburg. Baden-Baden: Nomos, 2004, S. 463-508.</w:t>
            </w:r>
          </w:p>
        </w:tc>
      </w:tr>
      <w:tr w:rsidR="004D47C0" w:rsidRPr="00FE1EA1" w14:paraId="062B5042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28A38B68" w14:textId="332EE9A0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527E28F" w14:textId="29C55AFF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Ralf Alleweldt/ Sigrid Boysen/ Stefan Oeter/ Andreas Zimmermann: Möglichkeiten der Beschleunigung des Asylverfahrens. Gutachten für die Unabhängige Kommission „Zuwanderung“. Münster: Lit, 2002.</w:t>
            </w:r>
          </w:p>
        </w:tc>
      </w:tr>
      <w:tr w:rsidR="004D47C0" w:rsidRPr="00FE1EA1" w14:paraId="6728A519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6B2B251" w14:textId="1340A123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06FAC0F" w14:textId="31726D8B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Theodor Schweisfurth/ Ralf Alleweldt: Die neuen Verfassungsstrukturen in Osteuropa. In: Georg Brunner (Hrsg.): Politische und ökonomische Transformation in Osteuropa. 3. Aufl. Berlin: Berlin Verlag Arno Spitz, 2000, S. 47-109 (Osteuropaforschung - Schriftenreihe der Deutschen Gesellschaft für Osteuropakunde, Band 36).</w:t>
            </w:r>
          </w:p>
        </w:tc>
      </w:tr>
      <w:tr w:rsidR="004D47C0" w:rsidRPr="00FE1EA1" w14:paraId="4A7E10D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D528E45" w14:textId="0DE13F52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328ACE9" w14:textId="1546EDC1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 xml:space="preserve">Auf dem Wege zu wirksamer Folterprävention in der Türkei? Anmerkungen zum Bericht des Europäischen Komitees zur Verhütung </w:t>
            </w:r>
            <w:r w:rsidRPr="00FE1EA1">
              <w:rPr>
                <w:rFonts w:ascii="Arial" w:hAnsi="Arial" w:cs="Arial"/>
                <w:szCs w:val="24"/>
              </w:rPr>
              <w:lastRenderedPageBreak/>
              <w:t>von Folter über den Besuch in der Türkei im Oktober 1997 und zur Antwort der türkischen Regierung vom Februar 1999. Europäische Grundrechte-Zeitschrift 2000, S. 193-203.</w:t>
            </w:r>
          </w:p>
        </w:tc>
      </w:tr>
      <w:tr w:rsidR="004D47C0" w:rsidRPr="00FE1EA1" w14:paraId="7D71B3BA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C1FBDA6" w14:textId="5D1BCB18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lastRenderedPageBreak/>
              <w:t>1999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68BB8888" w14:textId="0E4B4A96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Ausweisung und Abschiebungsschutz: Novellierungsbedarf im deutschen Ausländerrecht mit Rücksicht auf die Europäische Menschenrechtskonvention und das Europäische Fürsorgeabkommen. In: Klaus Barwig u. a. (Hrsg.), Neue Regierung – neue Ausländerpolitik? Hohenheimer Tage zum Ausländerrecht 1999 und 5. Migrationspolitisches Forum. Baden-Baden: Nomos, 1999, S. 275-284.</w:t>
            </w:r>
          </w:p>
        </w:tc>
      </w:tr>
      <w:tr w:rsidR="004D47C0" w:rsidRPr="00FE1EA1" w14:paraId="6776502E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E08DD1C" w14:textId="7979216C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1999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05173C70" w14:textId="370430A2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Völkerrechtliche und europarechtliche Vorgaben für den Familiennachzug. Comment. In: Kay Hailbronner/ Eckart Klein (Hrsg.), Einwanderungskontrolle und Menschenrechte - Immigration Control and Human Rights. Beiträge anläßlich des Symposiums am 29./30. Juni 1998 in Potsdam. Heidelberg: Müller, 1999 (Motive - Texte - Materialien, Band 86), S. 155-160.</w:t>
            </w:r>
          </w:p>
        </w:tc>
      </w:tr>
      <w:tr w:rsidR="004D47C0" w:rsidRPr="00FE1EA1" w14:paraId="1760FA1F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0EED718" w14:textId="36CA8F31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1998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5BE7A27" w14:textId="3931549B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34" w:history="1">
              <w:r w:rsidRPr="00E47D76">
                <w:rPr>
                  <w:rStyle w:val="Hyperlink"/>
                  <w:rFonts w:ascii="Arial" w:hAnsi="Arial" w:cs="Arial"/>
                  <w:szCs w:val="24"/>
                </w:rPr>
                <w:t>Präventiver Menschenrechtsschutz. Ein Blick auf die Tätigkeit des Europäischen Komitees zur Verhütung von Folter und unmenschlicher oder erniedrigender Behandlung oder Strafe (CPT)</w:t>
              </w:r>
            </w:hyperlink>
            <w:r w:rsidRPr="00FE1EA1">
              <w:rPr>
                <w:rFonts w:ascii="Arial" w:hAnsi="Arial" w:cs="Arial"/>
                <w:szCs w:val="24"/>
              </w:rPr>
              <w:t>. Europäische Grundrechte-Zeitschrift 1998, S. 245-271.</w:t>
            </w:r>
          </w:p>
        </w:tc>
      </w:tr>
      <w:tr w:rsidR="004D47C0" w:rsidRPr="00FE1EA1" w14:paraId="488084F3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E682377" w14:textId="33418F09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1998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7C2592E0" w14:textId="7519130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 xml:space="preserve">Ralf Alleweldt / Frank Emmert/ Lukas Lusser/ Isabelle Maulaz-Frauenknecht/ Jan-Hendrik M. Röver/ Dominik Schnichels/ Sonja Wollkopf: Europäische Rechtsprechung. Konzentrierte Fassung 1997/1998, Band 4. Urteile, Gutachten und Beschlüsse der Gerichte der Europäischen Gemeinschaft. Zürich: Orell Füssli, 1998. </w:t>
            </w:r>
          </w:p>
        </w:tc>
      </w:tr>
      <w:tr w:rsidR="004D47C0" w:rsidRPr="00FE1EA1" w14:paraId="6F77B225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5793593" w14:textId="5DFAD2D2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1997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1608ECF8" w14:textId="7A76AAD0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Theodor Schweisfurth/ Ralf Alleweldt: Die neuen Verfassungsstrukturen in Osteuropa. In: Georg Brunner (Hrsg.): Politische und ökonomische Transformation in Osteuropa. 2. Aufl. Berlin: Berlin Verlag Arno Spitz, 1997, S. 45-102 (Osteuropaforschung - Schriftenreihe der Deutschen Gesellschaft für Osteuropakunde, Band 36).</w:t>
            </w:r>
          </w:p>
        </w:tc>
      </w:tr>
      <w:tr w:rsidR="004D47C0" w:rsidRPr="00FE1EA1" w14:paraId="189FCDB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DFA1D4A" w14:textId="3583D650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  <w:lang w:val="en-US"/>
              </w:rPr>
              <w:t>1997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5F4296CB" w14:textId="1DC19282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Schutz vor Folter, Terrorismusverdacht, Zusicherung menschenwürdiger Behandlung: das Chahal-Urteil des EGMR. Neue Zeitschrift für Verwaltungsrecht 1997, S. 1078-1080.</w:t>
            </w:r>
          </w:p>
        </w:tc>
      </w:tr>
      <w:tr w:rsidR="004D47C0" w:rsidRPr="00FE1EA1" w14:paraId="1BF988E8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5A331B4" w14:textId="261E37BB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0B6B2E4" w14:textId="704CC4BE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Die Menschenrechtsbeschwerde gegen Asylentscheidungen im Flughafen- oder Schnellverfahren. Neue Zeitschrift für Verwaltungsrecht 1996, S. 1074-1078.</w:t>
            </w:r>
          </w:p>
        </w:tc>
      </w:tr>
      <w:tr w:rsidR="004D47C0" w:rsidRPr="00FE1EA1" w14:paraId="6F3656BE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4F05E8F9" w14:textId="4C24959F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0C7773E" w14:textId="328CE47B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Theodor Schweisfurth/ Ralf Alleweldt: Die neuen Verfassungsstrukturen in Osteuropa. In: Georg Brunner (Hrsg.): Politische und ökonomische Transformation in Osteuropa. Berlin: Berlin Verlag Arno Spitz, 1996, S. 41-90 (Osteuropaforschung - Schriftenreihe der Deutschen Gesellschaft für Osteuropakunde, Band 36).</w:t>
            </w:r>
          </w:p>
        </w:tc>
      </w:tr>
      <w:tr w:rsidR="004D47C0" w:rsidRPr="00FE1EA1" w14:paraId="771F98F7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2AAB355" w14:textId="622615DA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9AE848B" w14:textId="6A213DDC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Ralf Alleweldt/ Frank Emmert/Lukas Lusser/Jan-Hendrik M. Röver/Dominik Schnichels/Sonja Wollkopf: Europäische Rechtsprechung. Konzentrierte Fassung 1995/1996, Band 3. Urteile, Gutachten und Beschlüsse der Gerichte der Europäischen Gemeinschaft. Zürich: Orell Füssli, 1996.</w:t>
            </w:r>
          </w:p>
        </w:tc>
      </w:tr>
      <w:tr w:rsidR="004D47C0" w:rsidRPr="00FE1EA1" w14:paraId="19404DCF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123C3F15" w14:textId="184F0FD2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C4CCC24" w14:textId="715FA9D3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 xml:space="preserve">Schutz vor Abschiebung bei drohender Folter oder unmenschlicher oder erniedrigender Behandlung oder Strafe. Refoulement-Verbote im Völkerrecht und im deutschen Recht unter besonderer Berücksichtigung von Artikel 3 der Europäischen </w:t>
            </w:r>
            <w:r w:rsidRPr="00FE1EA1">
              <w:rPr>
                <w:rFonts w:ascii="Arial" w:hAnsi="Arial" w:cs="Arial"/>
                <w:szCs w:val="24"/>
              </w:rPr>
              <w:lastRenderedPageBreak/>
              <w:t>Menschenrechtskonvention und Artikel 1 des Grundgesetzes. Berlin usw.: Springer, 1996. (Beiträge zum ausländischen öffentlichen Recht und Völkerrecht, Bd. 126)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hyperlink r:id="rId35" w:history="1">
              <w:r w:rsidRPr="00E47D76">
                <w:rPr>
                  <w:rStyle w:val="Hyperlink"/>
                  <w:rFonts w:ascii="Arial" w:hAnsi="Arial" w:cs="Arial"/>
                  <w:szCs w:val="24"/>
                </w:rPr>
                <w:t>More Info</w:t>
              </w:r>
            </w:hyperlink>
          </w:p>
        </w:tc>
      </w:tr>
      <w:tr w:rsidR="004D47C0" w:rsidRPr="00FE1EA1" w14:paraId="4DFCC6B5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2F5B1AD" w14:textId="2CC0A242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lastRenderedPageBreak/>
              <w:t>1996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6AE0B85" w14:textId="150C37A9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hyperlink r:id="rId36" w:history="1">
              <w:r w:rsidRPr="00E47D76">
                <w:rPr>
                  <w:rStyle w:val="Hyperlink"/>
                  <w:rFonts w:ascii="Arial" w:hAnsi="Arial" w:cs="Arial"/>
                  <w:szCs w:val="24"/>
                </w:rPr>
                <w:t>Die Idee der gerichtlichen Überprüfung von Gesetzen in den Federalist Papers.</w:t>
              </w:r>
            </w:hyperlink>
            <w:r w:rsidRPr="00FE1EA1">
              <w:rPr>
                <w:rFonts w:ascii="Arial" w:hAnsi="Arial" w:cs="Arial"/>
                <w:szCs w:val="24"/>
              </w:rPr>
              <w:t xml:space="preserve"> Zeitschrift für ausländisches öffentliches Recht und Völkerrecht 56 (1996), S. 205-239.</w:t>
            </w:r>
          </w:p>
        </w:tc>
      </w:tr>
      <w:tr w:rsidR="004D47C0" w:rsidRPr="00FE1EA1" w14:paraId="5C30AC78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76C5F22F" w14:textId="081FE397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22E8E89E" w14:textId="4A6AC03E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 xml:space="preserve">Schutz vor Abschiebung nach Art. 3 EMRK: Neuere Rechtsprechung. </w:t>
            </w:r>
            <w:r w:rsidRPr="00FE1EA1">
              <w:rPr>
                <w:rFonts w:ascii="Arial" w:hAnsi="Arial" w:cs="Arial"/>
                <w:szCs w:val="24"/>
                <w:lang w:val="en-GB"/>
              </w:rPr>
              <w:t>ASYL 1992, S. 55-59.</w:t>
            </w:r>
          </w:p>
        </w:tc>
      </w:tr>
      <w:tr w:rsidR="004D47C0" w:rsidRPr="00FE1EA1" w14:paraId="75FE91B4" w14:textId="77777777" w:rsidTr="004D47C0">
        <w:trPr>
          <w:tblCellSpacing w:w="7" w:type="dxa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25564D7" w14:textId="7C5DE0B0" w:rsidR="004D47C0" w:rsidRPr="00FE1EA1" w:rsidRDefault="004D47C0" w:rsidP="004D47C0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lang w:eastAsia="de-DE"/>
              </w:rPr>
            </w:pPr>
            <w:r w:rsidRPr="00FE1EA1">
              <w:rPr>
                <w:rFonts w:ascii="Arial" w:hAnsi="Arial" w:cs="Arial"/>
                <w:sz w:val="24"/>
                <w:szCs w:val="24"/>
              </w:rPr>
              <w:t>1992</w:t>
            </w:r>
          </w:p>
        </w:tc>
        <w:tc>
          <w:tcPr>
            <w:tcW w:w="7633" w:type="dxa"/>
            <w:tcBorders>
              <w:top w:val="nil"/>
              <w:left w:val="nil"/>
              <w:bottom w:val="nil"/>
              <w:right w:val="nil"/>
            </w:tcBorders>
          </w:tcPr>
          <w:p w14:paraId="310A5F80" w14:textId="3881BBCB" w:rsidR="004D47C0" w:rsidRPr="00FE1EA1" w:rsidRDefault="004D47C0" w:rsidP="004D47C0">
            <w:pPr>
              <w:pStyle w:val="Text"/>
              <w:spacing w:after="0"/>
              <w:ind w:left="0" w:firstLine="0"/>
              <w:rPr>
                <w:rFonts w:asciiTheme="minorBidi" w:hAnsiTheme="minorBidi" w:cstheme="minorBidi"/>
                <w:szCs w:val="24"/>
              </w:rPr>
            </w:pPr>
            <w:r w:rsidRPr="00FE1EA1">
              <w:rPr>
                <w:rFonts w:ascii="Arial" w:hAnsi="Arial" w:cs="Arial"/>
                <w:szCs w:val="24"/>
              </w:rPr>
              <w:t>Zur Strafbarkeit der geduldeten Gewässerverunreinigung. Natur + Recht 1992, S. 312-319.</w:t>
            </w:r>
          </w:p>
        </w:tc>
      </w:tr>
    </w:tbl>
    <w:p w14:paraId="77892499" w14:textId="1BF33AFC" w:rsidR="004D697A" w:rsidRPr="00FE1EA1" w:rsidRDefault="00FE1EA1" w:rsidP="004D697A">
      <w:pPr>
        <w:pBdr>
          <w:bottom w:val="single" w:sz="6" w:space="1" w:color="auto"/>
        </w:pBdr>
        <w:spacing w:after="0" w:line="240" w:lineRule="auto"/>
        <w:jc w:val="center"/>
        <w:rPr>
          <w:rFonts w:asciiTheme="minorBidi" w:eastAsia="Times New Roman" w:hAnsiTheme="minorBidi"/>
          <w:vanish/>
          <w:sz w:val="24"/>
          <w:szCs w:val="24"/>
          <w:lang w:eastAsia="de-DE"/>
        </w:rPr>
      </w:pPr>
      <w:r w:rsidRPr="00FE1EA1">
        <w:rPr>
          <w:rFonts w:asciiTheme="minorBidi" w:eastAsia="Times New Roman" w:hAnsiTheme="minorBidi"/>
          <w:vanish/>
          <w:sz w:val="24"/>
          <w:szCs w:val="24"/>
          <w:lang w:eastAsia="de-DE"/>
        </w:rPr>
        <w:br w:type="textWrapping" w:clear="all"/>
      </w:r>
      <w:r w:rsidR="004D697A" w:rsidRPr="00FE1EA1">
        <w:rPr>
          <w:rFonts w:asciiTheme="minorBidi" w:eastAsia="Times New Roman" w:hAnsiTheme="minorBidi"/>
          <w:vanish/>
          <w:sz w:val="24"/>
          <w:szCs w:val="24"/>
          <w:lang w:eastAsia="de-DE"/>
        </w:rPr>
        <w:t>Start of form</w:t>
      </w:r>
    </w:p>
    <w:sectPr w:rsidR="004D697A" w:rsidRPr="00FE1E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6C3F" w14:textId="77777777" w:rsidR="00FE1EA1" w:rsidRDefault="00FE1EA1" w:rsidP="00FE1EA1">
      <w:pPr>
        <w:spacing w:after="0" w:line="240" w:lineRule="auto"/>
      </w:pPr>
      <w:r>
        <w:separator/>
      </w:r>
    </w:p>
  </w:endnote>
  <w:endnote w:type="continuationSeparator" w:id="0">
    <w:p w14:paraId="38FA519A" w14:textId="77777777" w:rsidR="00FE1EA1" w:rsidRDefault="00FE1EA1" w:rsidP="00FE1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A88A8" w14:textId="77777777" w:rsidR="00FE1EA1" w:rsidRDefault="00FE1EA1" w:rsidP="00FE1EA1">
      <w:pPr>
        <w:spacing w:after="0" w:line="240" w:lineRule="auto"/>
      </w:pPr>
      <w:r>
        <w:separator/>
      </w:r>
    </w:p>
  </w:footnote>
  <w:footnote w:type="continuationSeparator" w:id="0">
    <w:p w14:paraId="17C2BBFD" w14:textId="77777777" w:rsidR="00FE1EA1" w:rsidRDefault="00FE1EA1" w:rsidP="00FE1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8D8"/>
    <w:multiLevelType w:val="multilevel"/>
    <w:tmpl w:val="88E88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00FC3"/>
    <w:multiLevelType w:val="hybridMultilevel"/>
    <w:tmpl w:val="F1F5C92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C6F0D36"/>
    <w:multiLevelType w:val="multilevel"/>
    <w:tmpl w:val="ECBA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F7494"/>
    <w:multiLevelType w:val="multilevel"/>
    <w:tmpl w:val="3DD2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84709"/>
    <w:multiLevelType w:val="multilevel"/>
    <w:tmpl w:val="E27C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858C8"/>
    <w:multiLevelType w:val="multilevel"/>
    <w:tmpl w:val="87B8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C0540"/>
    <w:multiLevelType w:val="multilevel"/>
    <w:tmpl w:val="4140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B7B75"/>
    <w:multiLevelType w:val="multilevel"/>
    <w:tmpl w:val="0798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2E0"/>
    <w:multiLevelType w:val="multilevel"/>
    <w:tmpl w:val="6132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F325D9"/>
    <w:multiLevelType w:val="multilevel"/>
    <w:tmpl w:val="3E36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0178D"/>
    <w:multiLevelType w:val="multilevel"/>
    <w:tmpl w:val="6CFA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75966"/>
    <w:multiLevelType w:val="multilevel"/>
    <w:tmpl w:val="C9AE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E2160"/>
    <w:multiLevelType w:val="multilevel"/>
    <w:tmpl w:val="2B02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15157F"/>
    <w:multiLevelType w:val="hybridMultilevel"/>
    <w:tmpl w:val="A7E6B026"/>
    <w:lvl w:ilvl="0" w:tplc="433A52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A1705AF"/>
    <w:multiLevelType w:val="multilevel"/>
    <w:tmpl w:val="6FEA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BA"/>
    <w:rsid w:val="000B1F67"/>
    <w:rsid w:val="00135121"/>
    <w:rsid w:val="00165C51"/>
    <w:rsid w:val="00180F1C"/>
    <w:rsid w:val="00184C0A"/>
    <w:rsid w:val="001D1522"/>
    <w:rsid w:val="001E2856"/>
    <w:rsid w:val="00215AB1"/>
    <w:rsid w:val="00232ABA"/>
    <w:rsid w:val="002714EC"/>
    <w:rsid w:val="0028674E"/>
    <w:rsid w:val="002B2E17"/>
    <w:rsid w:val="002F2CAA"/>
    <w:rsid w:val="003070B4"/>
    <w:rsid w:val="00310021"/>
    <w:rsid w:val="003720A4"/>
    <w:rsid w:val="00395732"/>
    <w:rsid w:val="0046676B"/>
    <w:rsid w:val="004D47C0"/>
    <w:rsid w:val="004D697A"/>
    <w:rsid w:val="004E169B"/>
    <w:rsid w:val="004F012A"/>
    <w:rsid w:val="004F50E1"/>
    <w:rsid w:val="00550013"/>
    <w:rsid w:val="005A3C57"/>
    <w:rsid w:val="005B5469"/>
    <w:rsid w:val="00656885"/>
    <w:rsid w:val="0068206A"/>
    <w:rsid w:val="007619B3"/>
    <w:rsid w:val="00765AF3"/>
    <w:rsid w:val="00824E22"/>
    <w:rsid w:val="008B5C3B"/>
    <w:rsid w:val="00900FCF"/>
    <w:rsid w:val="009255C0"/>
    <w:rsid w:val="00981826"/>
    <w:rsid w:val="009D0EAC"/>
    <w:rsid w:val="009E3DB3"/>
    <w:rsid w:val="009E6556"/>
    <w:rsid w:val="009F59FE"/>
    <w:rsid w:val="00A657FF"/>
    <w:rsid w:val="00A9152C"/>
    <w:rsid w:val="00AA3959"/>
    <w:rsid w:val="00AE7703"/>
    <w:rsid w:val="00AF5991"/>
    <w:rsid w:val="00B0087B"/>
    <w:rsid w:val="00C13D65"/>
    <w:rsid w:val="00C67B77"/>
    <w:rsid w:val="00CC123E"/>
    <w:rsid w:val="00CE6705"/>
    <w:rsid w:val="00D041AE"/>
    <w:rsid w:val="00D531B9"/>
    <w:rsid w:val="00DB3C7A"/>
    <w:rsid w:val="00DC5C4B"/>
    <w:rsid w:val="00E47D76"/>
    <w:rsid w:val="00E77254"/>
    <w:rsid w:val="00E97594"/>
    <w:rsid w:val="00EB0C92"/>
    <w:rsid w:val="00F3009B"/>
    <w:rsid w:val="00F710C8"/>
    <w:rsid w:val="00FB002E"/>
    <w:rsid w:val="00FB0ADE"/>
    <w:rsid w:val="00FB4700"/>
    <w:rsid w:val="00FB744A"/>
    <w:rsid w:val="00FD0115"/>
    <w:rsid w:val="00FE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FF4E"/>
  <w15:docId w15:val="{3EA2DB56-B849-4104-9CFF-85FB30E1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232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232A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232A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32AB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32ABA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32AB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unhideWhenUsed/>
    <w:rsid w:val="00232ABA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3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32ABA"/>
    <w:rPr>
      <w:b/>
      <w:bCs/>
    </w:rPr>
  </w:style>
  <w:style w:type="character" w:customStyle="1" w:styleId="file">
    <w:name w:val="file"/>
    <w:basedOn w:val="Absatz-Standardschriftart"/>
    <w:rsid w:val="00232ABA"/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232A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232ABA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232A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232ABA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form-required">
    <w:name w:val="form-required"/>
    <w:basedOn w:val="Absatz-Standardschriftart"/>
    <w:rsid w:val="00232ABA"/>
  </w:style>
  <w:style w:type="paragraph" w:customStyle="1" w:styleId="Text">
    <w:name w:val="Text"/>
    <w:rsid w:val="00AE7703"/>
    <w:pPr>
      <w:tabs>
        <w:tab w:val="right" w:pos="1701"/>
        <w:tab w:val="left" w:pos="1985"/>
        <w:tab w:val="right" w:pos="2892"/>
        <w:tab w:val="left" w:pos="3402"/>
        <w:tab w:val="left" w:pos="3685"/>
      </w:tabs>
      <w:spacing w:after="120" w:line="240" w:lineRule="auto"/>
      <w:ind w:left="1985" w:hanging="1985"/>
    </w:pPr>
    <w:rPr>
      <w:rFonts w:ascii="Garamond" w:eastAsia="Times New Roman" w:hAnsi="Garamond" w:cs="Times New Roman"/>
      <w:color w:val="000000"/>
      <w:sz w:val="24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0021"/>
    <w:rPr>
      <w:color w:val="605E5C"/>
      <w:shd w:val="clear" w:color="auto" w:fill="E1DFDD"/>
    </w:rPr>
  </w:style>
  <w:style w:type="paragraph" w:customStyle="1" w:styleId="normaltableau">
    <w:name w:val="normal_tableau"/>
    <w:basedOn w:val="Standard"/>
    <w:rsid w:val="002714EC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en-GB"/>
    </w:rPr>
  </w:style>
  <w:style w:type="paragraph" w:customStyle="1" w:styleId="Default">
    <w:name w:val="Default"/>
    <w:rsid w:val="000B1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FE1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1EA1"/>
  </w:style>
  <w:style w:type="paragraph" w:styleId="Fuzeile">
    <w:name w:val="footer"/>
    <w:basedOn w:val="Standard"/>
    <w:link w:val="FuzeileZchn"/>
    <w:uiPriority w:val="99"/>
    <w:unhideWhenUsed/>
    <w:rsid w:val="00FE1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1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0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6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8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03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27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03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4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897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864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268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854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14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7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66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55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00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166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9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34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357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59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0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232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430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174559">
                                                                              <w:marLeft w:val="0"/>
                                                                              <w:marRight w:val="22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2355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0094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042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079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7093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400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36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48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24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16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5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69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42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49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97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00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49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6246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8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3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23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3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1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6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80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0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6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1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8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71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00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0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8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89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7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3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63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0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92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35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6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8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6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8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8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7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5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94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1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3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46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477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2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759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9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62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92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7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13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22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39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709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272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372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636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3541219">
                                                                              <w:marLeft w:val="0"/>
                                                                              <w:marRight w:val="22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142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677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8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45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65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56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60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175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07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804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680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698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55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486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69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233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90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9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0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2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811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21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3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94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91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0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1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6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0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80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6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1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0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985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6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3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1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8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9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12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37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60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324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893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2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49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4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06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5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78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86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695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193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052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969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82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896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920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18745">
                                                                              <w:marLeft w:val="0"/>
                                                                              <w:marRight w:val="22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676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6244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27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222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0639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0072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405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5172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673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140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300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09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57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48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646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46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428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948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3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25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6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006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339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2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52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31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94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05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80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5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0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1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8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274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3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49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85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16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74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1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6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83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1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9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1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searchgate.net/publication/380467221_Preamble_to_the_1951_Convention" TargetMode="External"/><Relationship Id="rId18" Type="http://schemas.openxmlformats.org/officeDocument/2006/relationships/hyperlink" Target="https://www.e-ir.info/2021/03/23/the-subsidiarity-principle-and-european-refugee-law/" TargetMode="External"/><Relationship Id="rId26" Type="http://schemas.openxmlformats.org/officeDocument/2006/relationships/hyperlink" Target="https://www.ejil.org/pdfs/4/1/1208.pdf" TargetMode="External"/><Relationship Id="rId21" Type="http://schemas.openxmlformats.org/officeDocument/2006/relationships/hyperlink" Target="https://link.springer.com/book/10.1007/978-3-319-71339-7" TargetMode="External"/><Relationship Id="rId34" Type="http://schemas.openxmlformats.org/officeDocument/2006/relationships/hyperlink" Target="https://www.researchgate.net/publication/368778815_Praventiver_Menschenrechtsschutz_Ein_Blick_auf_die_Tatigkeit_des_Europaischen_Komitees_zur_Verhutung_von_Folter_und_unmenschlicher_oder_erniedrigender_Behandlung_oder_Strafe_CPT?_tp=eyJjb250ZXh0Ijp7ImZpcnN0UGFnZSI6InB1YmxpY2F0aW9uIiwicGFnZSI6InByb2ZpbGUifX0" TargetMode="External"/><Relationship Id="rId7" Type="http://schemas.openxmlformats.org/officeDocument/2006/relationships/hyperlink" Target="mailto:ralf.alleweldt@hpolbb.de" TargetMode="External"/><Relationship Id="rId12" Type="http://schemas.openxmlformats.org/officeDocument/2006/relationships/hyperlink" Target="https://www.researchgate.net/publication/380466686_Compendium_of_Case-Law_on_Torture_and_Cruel_Inhuman_or_Degrading_Treatment_of_Punishment_preprint?_tp=eyJjb250ZXh0Ijp7ImZpcnN0UGFnZSI6InB1YmxpY2F0aW9uIiwicGFnZSI6InByb2ZpbGUifX0" TargetMode="External"/><Relationship Id="rId17" Type="http://schemas.openxmlformats.org/officeDocument/2006/relationships/hyperlink" Target="https://www.e-ir.info/2021/01/24/introducing-varieties-of-european-subsidiarity/" TargetMode="External"/><Relationship Id="rId25" Type="http://schemas.openxmlformats.org/officeDocument/2006/relationships/hyperlink" Target="https://www.researchgate.net/publication/353082578_LEGAL_TRANSFORMATION_AND_THE_IMPACT_OF_INTERNATIONAL_HUMAN_RIGHTS_MECHANISMS_THE_CASES_OF_TURKEY_AND_RUSSIA?_tp=eyJjb250ZXh0Ijp7ImZpcnN0UGFnZSI6InB1YmxpY2F0aW9uIiwicGFnZSI6InByb2ZpbGUifX0" TargetMode="External"/><Relationship Id="rId33" Type="http://schemas.openxmlformats.org/officeDocument/2006/relationships/hyperlink" Target="https://www.mohrsiebeck.com/buch/bundesverfassungsgericht-und-fachgerichtsbarkeit-9783161490002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-ir.info/publication/varieties-of-european-subsidiarity-a-multidisciplinary-approach/" TargetMode="External"/><Relationship Id="rId20" Type="http://schemas.openxmlformats.org/officeDocument/2006/relationships/hyperlink" Target="https://www.researchgate.net/publication/344963306_Avoiding_another_Brexit_the_subsidiarity_principle_the_European_Convention_on_Human_Rights_and_the_United_Kingdom?_tp=eyJjb250ZXh0Ijp7ImZpcnN0UGFnZSI6InB1YmxpY2F0aW9uIiwicGFnZSI6InByb2ZpbGUifX0" TargetMode="External"/><Relationship Id="rId29" Type="http://schemas.openxmlformats.org/officeDocument/2006/relationships/hyperlink" Target="https://www.researchgate.net/publication/379956828_Die_wesentlichen_menschenrechtlichen_Anforderungen_an_polizeiliches_Handeln?_tp=eyJjb250ZXh0Ijp7ImZpcnN0UGFnZSI6InB1YmxpY2F0aW9uIiwicGFnZSI6InByb2ZpbGUifX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searchgate.net/publication/380466676_Compendium_of_Case-Law_on_Torture_and_Cruel_Inhuman_or_Degrading_Treatment_or_Punishment" TargetMode="External"/><Relationship Id="rId24" Type="http://schemas.openxmlformats.org/officeDocument/2006/relationships/hyperlink" Target="https://opil.ouplaw.com/display/10.1093/law:epil/9780199231690/law-9780199231690-e121" TargetMode="External"/><Relationship Id="rId32" Type="http://schemas.openxmlformats.org/officeDocument/2006/relationships/hyperlink" Target="https://www.researchgate.net/publication/298216267_Die_Erklarung_von_Interlaken_uber_die_Zukunft_des_Europaischen_Gerichtshofs_fur_Menschenrechte?_tp=eyJjb250ZXh0Ijp7ImZpcnN0UGFnZSI6InB1YmxpY2F0aW9uIiwicGFnZSI6InByb2ZpbGUifX0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researchgate.net/publication/380467148_Final_Act_of_the_United_Nations_Conference_of_Plenipotentiaries_on_the_Status_of_Refugees_and_Stateless_Persons?_tp=eyJjb250ZXh0Ijp7ImZpcnN0UGFnZSI6InB1YmxpY2F0aW9uIiwicGFnZSI6InByb2ZpbGUifX0" TargetMode="External"/><Relationship Id="rId23" Type="http://schemas.openxmlformats.org/officeDocument/2006/relationships/hyperlink" Target="https://www.researchgate.net/publication/352761325_Prevention_of_torture_in_the_Black_Sea_Region_-_progress_or_stagnation_An_assessment_of_developments_in_Armenia_Bulgaria_Georgia_Turkey_and_Ukraine_1990-2011?_tp=eyJjb250ZXh0Ijp7ImZpcnN0UGFnZSI6InB1YmxpY2F0aW9uIiwicGFnZSI6InByb2ZpbGUifX0" TargetMode="External"/><Relationship Id="rId28" Type="http://schemas.openxmlformats.org/officeDocument/2006/relationships/hyperlink" Target="https://www.researchgate.net/publication/380466822_Abschaffung_der_Todesstrafe?_tp=eyJjb250ZXh0Ijp7ImZpcnN0UGFnZSI6InB1YmxpY2F0aW9uIiwicGFnZSI6InByb2ZpbGUifX0" TargetMode="External"/><Relationship Id="rId36" Type="http://schemas.openxmlformats.org/officeDocument/2006/relationships/hyperlink" Target="https://www.zaoerv.de/56_1996/56_1996_1_2_a_205_239.pdf" TargetMode="External"/><Relationship Id="rId10" Type="http://schemas.openxmlformats.org/officeDocument/2006/relationships/hyperlink" Target="https://www.researchgate.net/publication/384994316_Protecting_Human_Rights_in_Police_Custody_Findings_and_Proposals?_sg%5B0%5D=kMUz4uxwI_dpfqu56Fur5-mApmXqg2H0ife2EYaPeecnON356Wmu5cYEFP-taoL9DKbfPlfCELqIFahOL8uoeVUyF4HjfTOwiJlOZ5g2.0I7OMu2Vsc9r_O6aCb_kBERGwY2gIM9-mIRm9dF6zvbngmgKyQLypHZl0J5lvNk96fHdczsYxN4erQpLEyLAIg&amp;_tp=eyJjb250ZXh0Ijp7ImZpcnN0UGFnZSI6ImxvZ2luIiwicGFnZSI6InByb2ZpbGUiLCJwcmV2aW91c1BhZ2UiOiJwcm9maWxlIiwicG9zaXRpb24iOiJwYWdlQ29udGVudCJ9fQ" TargetMode="External"/><Relationship Id="rId19" Type="http://schemas.openxmlformats.org/officeDocument/2006/relationships/hyperlink" Target="https://socialjustice.org.ge/uploads/products/pdf/nalytical_Paper_-Prof._Ralf_Alleweldt_1585733846.pdf" TargetMode="External"/><Relationship Id="rId31" Type="http://schemas.openxmlformats.org/officeDocument/2006/relationships/hyperlink" Target="https://www.researchgate.net/publication/298225701_Belastung_und_Arbeitsfahigkeit_des_Europaischen_Gerichtshofs_fur_Menschenrechte_neuere_Entwicklungen?_tp=eyJjb250ZXh0Ijp7ImZpcnN0UGFnZSI6InB1YmxpY2F0aW9uIiwicGFnZSI6InByb2ZpbGUifX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ublication/384995331_Fair_Treatment_of_Persons_in_Police_Custody_An_Introduction?_sg%5B0%5D=CSFc7tjrOiW2YmUe9GKmOcrCVb-Up-vfZKKht2DXC0-CEjSJ7DYUe82Rs7MJAaFmE3_SKRgpkrgDHEmwPHE6p4XeJSUXsjy4RTtQEmCP.FpaVgg47FmU49IZKDr8BpMTIN1WvLuoxhTEpjjISczu30Fp-SNPyYMcMvMzDc7cYwlK7n63fIY7Z2etUOhkblg&amp;_tp=eyJjb250ZXh0Ijp7ImZpcnN0UGFnZSI6ImxvZ2luIiwicGFnZSI6InByb2ZpbGUiLCJwcmV2aW91c1BhZ2UiOiJwcm9maWxlIiwicG9zaXRpb24iOiJwYWdlQ29udGVudCJ9fQ" TargetMode="External"/><Relationship Id="rId14" Type="http://schemas.openxmlformats.org/officeDocument/2006/relationships/hyperlink" Target="https://www.researchgate.net/publication/380466978_Preamble_to_the_1967_Protocol?_tp=eyJjb250ZXh0Ijp7ImZpcnN0UGFnZSI6InB1YmxpY2F0aW9uIiwicGFnZSI6InByb2ZpbGUifX0" TargetMode="External"/><Relationship Id="rId22" Type="http://schemas.openxmlformats.org/officeDocument/2006/relationships/hyperlink" Target="https://www.peterlang.com/document/1108848" TargetMode="External"/><Relationship Id="rId27" Type="http://schemas.openxmlformats.org/officeDocument/2006/relationships/hyperlink" Target="https://www.researchgate.net/publication/380466613_Recht_auf_Leben?_tp=eyJjb250ZXh0Ijp7ImZpcnN0UGFnZSI6InB1YmxpY2F0aW9uIiwicGFnZSI6InByb2ZpbGUifX0" TargetMode="External"/><Relationship Id="rId30" Type="http://schemas.openxmlformats.org/officeDocument/2006/relationships/hyperlink" Target="https://publishup.uni-potsdam.de/files/47418/mrm2019_s53-66.pdf" TargetMode="External"/><Relationship Id="rId35" Type="http://schemas.openxmlformats.org/officeDocument/2006/relationships/hyperlink" Target="https://link.springer.com/book/9783540610601" TargetMode="External"/><Relationship Id="rId8" Type="http://schemas.openxmlformats.org/officeDocument/2006/relationships/hyperlink" Target="https://link.springer.com/book/10.1007/978-3-031-61737-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3585</Words>
  <Characters>22587</Characters>
  <Application>Microsoft Office Word</Application>
  <DocSecurity>0</DocSecurity>
  <Lines>188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keywords>, docId:DD7EB8B7D73E6EDA194DFD05249F7484</cp:keywords>
  <cp:lastModifiedBy>User01</cp:lastModifiedBy>
  <cp:revision>16</cp:revision>
  <dcterms:created xsi:type="dcterms:W3CDTF">2025-07-19T18:23:00Z</dcterms:created>
  <dcterms:modified xsi:type="dcterms:W3CDTF">2025-07-25T14:33:00Z</dcterms:modified>
</cp:coreProperties>
</file>